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8EF7" w14:textId="3D7F2237" w:rsidR="009C1C64" w:rsidRDefault="009C1C64" w:rsidP="00630559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bookmark0"/>
      <w:r w:rsidRPr="00AE1DC7">
        <w:rPr>
          <w:rFonts w:ascii="Arial" w:hAnsi="Arial" w:cs="Arial"/>
          <w:b/>
          <w:sz w:val="20"/>
          <w:szCs w:val="20"/>
        </w:rPr>
        <w:t xml:space="preserve">FORMULARZ DO GŁOSOWANIA DLA PEŁNOMOCNIKA </w:t>
      </w:r>
    </w:p>
    <w:p w14:paraId="51506CA6" w14:textId="77777777" w:rsidR="00F930B2" w:rsidRPr="00AE1DC7" w:rsidRDefault="00F930B2" w:rsidP="00630559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3C5A6569" w14:textId="441A9447" w:rsidR="009C1C64" w:rsidRPr="00AE1DC7" w:rsidRDefault="009C1C64" w:rsidP="0063055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AE1DC7">
        <w:rPr>
          <w:rFonts w:ascii="Arial" w:hAnsi="Arial" w:cs="Arial"/>
          <w:sz w:val="20"/>
          <w:szCs w:val="20"/>
        </w:rPr>
        <w:t xml:space="preserve">na </w:t>
      </w:r>
      <w:r w:rsidR="000E7B81">
        <w:rPr>
          <w:rFonts w:ascii="Arial" w:hAnsi="Arial" w:cs="Arial"/>
          <w:sz w:val="20"/>
          <w:szCs w:val="20"/>
        </w:rPr>
        <w:t>Z</w:t>
      </w:r>
      <w:r w:rsidRPr="00AE1DC7">
        <w:rPr>
          <w:rFonts w:ascii="Arial" w:hAnsi="Arial" w:cs="Arial"/>
          <w:sz w:val="20"/>
          <w:szCs w:val="20"/>
        </w:rPr>
        <w:t xml:space="preserve">wyczajnym Walnym Zgromadzeniu </w:t>
      </w:r>
      <w:r w:rsidR="00DD5CAB" w:rsidRPr="00DD5CAB">
        <w:rPr>
          <w:rFonts w:ascii="Arial" w:hAnsi="Arial" w:cs="Arial"/>
          <w:sz w:val="20"/>
          <w:szCs w:val="20"/>
        </w:rPr>
        <w:t>New Tech Venture S.A. z siedzibą w Warszawie</w:t>
      </w:r>
    </w:p>
    <w:p w14:paraId="72F13227" w14:textId="469B5DB4" w:rsidR="009C1C64" w:rsidRDefault="009C1C64" w:rsidP="0063055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  <w:r w:rsidRPr="00AE1DC7">
        <w:rPr>
          <w:rFonts w:ascii="Arial" w:hAnsi="Arial" w:cs="Arial"/>
          <w:sz w:val="20"/>
          <w:szCs w:val="20"/>
        </w:rPr>
        <w:t>zwołanym na dzień</w:t>
      </w:r>
      <w:r w:rsidR="002B2524" w:rsidRPr="002B2524">
        <w:rPr>
          <w:rFonts w:ascii="Arial" w:hAnsi="Arial" w:cs="Arial"/>
          <w:sz w:val="20"/>
          <w:szCs w:val="20"/>
        </w:rPr>
        <w:t xml:space="preserve"> </w:t>
      </w:r>
      <w:r w:rsidR="00643F0F">
        <w:rPr>
          <w:rFonts w:ascii="Arial" w:hAnsi="Arial" w:cs="Arial"/>
          <w:sz w:val="20"/>
          <w:szCs w:val="20"/>
        </w:rPr>
        <w:t>30</w:t>
      </w:r>
      <w:r w:rsidR="00BA7160">
        <w:rPr>
          <w:rFonts w:ascii="Arial" w:hAnsi="Arial" w:cs="Arial"/>
          <w:sz w:val="20"/>
          <w:szCs w:val="20"/>
        </w:rPr>
        <w:t xml:space="preserve"> czerwca</w:t>
      </w:r>
      <w:r w:rsidR="00DD5CAB">
        <w:rPr>
          <w:rFonts w:ascii="Arial" w:hAnsi="Arial" w:cs="Arial"/>
          <w:sz w:val="20"/>
          <w:szCs w:val="20"/>
        </w:rPr>
        <w:t xml:space="preserve"> 202</w:t>
      </w:r>
      <w:r w:rsidR="00B96613">
        <w:rPr>
          <w:rFonts w:ascii="Arial" w:hAnsi="Arial" w:cs="Arial"/>
          <w:sz w:val="20"/>
          <w:szCs w:val="20"/>
        </w:rPr>
        <w:t>6</w:t>
      </w:r>
      <w:r w:rsidR="00DD5CAB">
        <w:rPr>
          <w:rFonts w:ascii="Arial" w:hAnsi="Arial" w:cs="Arial"/>
          <w:sz w:val="20"/>
          <w:szCs w:val="20"/>
        </w:rPr>
        <w:t xml:space="preserve"> r.</w:t>
      </w:r>
    </w:p>
    <w:p w14:paraId="5EB96A4D" w14:textId="77777777" w:rsidR="00F930B2" w:rsidRPr="00AE1DC7" w:rsidRDefault="00F930B2" w:rsidP="00630559">
      <w:pPr>
        <w:spacing w:line="312" w:lineRule="auto"/>
        <w:jc w:val="center"/>
        <w:rPr>
          <w:rFonts w:ascii="Arial" w:hAnsi="Arial" w:cs="Arial"/>
          <w:sz w:val="20"/>
          <w:szCs w:val="20"/>
        </w:rPr>
      </w:pPr>
    </w:p>
    <w:p w14:paraId="2A1DE72C" w14:textId="639783DF" w:rsidR="009C1C64" w:rsidRDefault="009C1C64" w:rsidP="009C1C64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AE1DC7">
        <w:rPr>
          <w:rFonts w:ascii="Arial" w:hAnsi="Arial" w:cs="Arial"/>
          <w:b/>
          <w:sz w:val="20"/>
          <w:szCs w:val="20"/>
        </w:rPr>
        <w:t xml:space="preserve">Dane akcjonariusza: </w:t>
      </w:r>
    </w:p>
    <w:p w14:paraId="46AAFB19" w14:textId="77777777" w:rsidR="00F930B2" w:rsidRPr="00AE1DC7" w:rsidRDefault="00F930B2" w:rsidP="009C1C64">
      <w:pPr>
        <w:spacing w:line="312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4"/>
        <w:gridCol w:w="5926"/>
      </w:tblGrid>
      <w:tr w:rsidR="009C1C64" w:rsidRPr="00AE1DC7" w14:paraId="55B4C5DA" w14:textId="77777777" w:rsidTr="00553A18">
        <w:tc>
          <w:tcPr>
            <w:tcW w:w="3227" w:type="dxa"/>
          </w:tcPr>
          <w:p w14:paraId="583A5721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Imię i Nazwisko/Nazwa:</w:t>
            </w:r>
          </w:p>
        </w:tc>
        <w:tc>
          <w:tcPr>
            <w:tcW w:w="6061" w:type="dxa"/>
          </w:tcPr>
          <w:p w14:paraId="512D6627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139CFB75" w14:textId="77777777" w:rsidTr="00553A18">
        <w:tc>
          <w:tcPr>
            <w:tcW w:w="3227" w:type="dxa"/>
          </w:tcPr>
          <w:p w14:paraId="13171450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Adres zamieszkania/Siedziba</w:t>
            </w:r>
          </w:p>
        </w:tc>
        <w:tc>
          <w:tcPr>
            <w:tcW w:w="6061" w:type="dxa"/>
          </w:tcPr>
          <w:p w14:paraId="77730BEA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1C64C846" w14:textId="77777777" w:rsidTr="00553A18">
        <w:tc>
          <w:tcPr>
            <w:tcW w:w="3227" w:type="dxa"/>
          </w:tcPr>
          <w:p w14:paraId="08677D44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PESEL/KRS:</w:t>
            </w:r>
          </w:p>
        </w:tc>
        <w:tc>
          <w:tcPr>
            <w:tcW w:w="6061" w:type="dxa"/>
          </w:tcPr>
          <w:p w14:paraId="053D514E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0ABC188D" w14:textId="77777777" w:rsidTr="00553A18">
        <w:tc>
          <w:tcPr>
            <w:tcW w:w="3227" w:type="dxa"/>
          </w:tcPr>
          <w:p w14:paraId="6163DBFA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akcji:</w:t>
            </w:r>
          </w:p>
        </w:tc>
        <w:tc>
          <w:tcPr>
            <w:tcW w:w="6061" w:type="dxa"/>
          </w:tcPr>
          <w:p w14:paraId="4EFAE8A6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069071" w14:textId="77777777" w:rsidR="009C1C64" w:rsidRPr="00AE1DC7" w:rsidRDefault="009C1C64" w:rsidP="009C1C64">
      <w:pPr>
        <w:spacing w:line="312" w:lineRule="auto"/>
        <w:rPr>
          <w:rFonts w:ascii="Arial" w:hAnsi="Arial" w:cs="Arial"/>
          <w:b/>
          <w:sz w:val="20"/>
          <w:szCs w:val="20"/>
        </w:rPr>
      </w:pPr>
      <w:r w:rsidRPr="00AE1DC7">
        <w:rPr>
          <w:rFonts w:ascii="Arial" w:hAnsi="Arial" w:cs="Arial"/>
          <w:b/>
          <w:sz w:val="20"/>
          <w:szCs w:val="20"/>
        </w:rPr>
        <w:br/>
        <w:t xml:space="preserve">Dane pełnomocnika: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91"/>
        <w:gridCol w:w="5939"/>
      </w:tblGrid>
      <w:tr w:rsidR="009C1C64" w:rsidRPr="00AE1DC7" w14:paraId="48934249" w14:textId="77777777" w:rsidTr="00BC7085">
        <w:trPr>
          <w:trHeight w:val="298"/>
        </w:trPr>
        <w:tc>
          <w:tcPr>
            <w:tcW w:w="3227" w:type="dxa"/>
          </w:tcPr>
          <w:p w14:paraId="2FE03A3C" w14:textId="5042D02B" w:rsidR="009C1C64" w:rsidRPr="00AE1DC7" w:rsidRDefault="009C1C64" w:rsidP="00BC708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</w:tc>
        <w:tc>
          <w:tcPr>
            <w:tcW w:w="6061" w:type="dxa"/>
          </w:tcPr>
          <w:p w14:paraId="15AA7D3D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1C64" w:rsidRPr="00AE1DC7" w14:paraId="7E74BB3E" w14:textId="77777777" w:rsidTr="00553A18">
        <w:tc>
          <w:tcPr>
            <w:tcW w:w="3227" w:type="dxa"/>
          </w:tcPr>
          <w:p w14:paraId="5462BC0A" w14:textId="791E7ECE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Adres zamieszkania</w:t>
            </w:r>
            <w:r w:rsidR="0063055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14:paraId="6AD4BD72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4FBFFF37" w14:textId="77777777" w:rsidTr="00553A18">
        <w:tc>
          <w:tcPr>
            <w:tcW w:w="3227" w:type="dxa"/>
          </w:tcPr>
          <w:p w14:paraId="5F402B0A" w14:textId="57986068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PESEL:</w:t>
            </w:r>
          </w:p>
        </w:tc>
        <w:tc>
          <w:tcPr>
            <w:tcW w:w="6061" w:type="dxa"/>
          </w:tcPr>
          <w:p w14:paraId="3BBFFFAA" w14:textId="77777777" w:rsidR="009C1C64" w:rsidRPr="00AE1DC7" w:rsidRDefault="009C1C64" w:rsidP="00553A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44F79BE8" w14:textId="77777777" w:rsidTr="00553A18">
        <w:tc>
          <w:tcPr>
            <w:tcW w:w="3227" w:type="dxa"/>
          </w:tcPr>
          <w:p w14:paraId="13AEAE62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akcji:</w:t>
            </w:r>
          </w:p>
        </w:tc>
        <w:tc>
          <w:tcPr>
            <w:tcW w:w="6061" w:type="dxa"/>
          </w:tcPr>
          <w:p w14:paraId="2F64B16E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2ACAE" w14:textId="77777777" w:rsidR="00F930B2" w:rsidRDefault="00F930B2" w:rsidP="009C1C64">
      <w:pPr>
        <w:spacing w:line="312" w:lineRule="auto"/>
        <w:rPr>
          <w:rFonts w:ascii="Arial" w:hAnsi="Arial" w:cs="Arial"/>
          <w:sz w:val="20"/>
          <w:szCs w:val="20"/>
        </w:rPr>
      </w:pPr>
    </w:p>
    <w:p w14:paraId="6A24F00A" w14:textId="5FE00C72" w:rsidR="009C1C64" w:rsidRPr="00AE1DC7" w:rsidRDefault="009C1C64" w:rsidP="00630559">
      <w:pPr>
        <w:spacing w:line="312" w:lineRule="auto"/>
        <w:rPr>
          <w:rFonts w:ascii="Arial" w:hAnsi="Arial" w:cs="Arial"/>
          <w:sz w:val="20"/>
          <w:szCs w:val="20"/>
        </w:rPr>
      </w:pPr>
      <w:r w:rsidRPr="00AE1DC7">
        <w:rPr>
          <w:rFonts w:ascii="Arial" w:hAnsi="Arial" w:cs="Arial"/>
          <w:sz w:val="20"/>
          <w:szCs w:val="20"/>
        </w:rPr>
        <w:t>Dodatkowe Informacje:</w:t>
      </w:r>
    </w:p>
    <w:p w14:paraId="2619AAE4" w14:textId="77777777" w:rsidR="009C1C64" w:rsidRPr="00AE1DC7" w:rsidRDefault="009C1C64" w:rsidP="00630559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E1DC7">
        <w:rPr>
          <w:rFonts w:ascii="Arial" w:hAnsi="Arial" w:cs="Arial"/>
          <w:sz w:val="20"/>
          <w:szCs w:val="20"/>
        </w:rPr>
        <w:t xml:space="preserve">Niniejszy Formularz do głosowania dla pełnomocnika nie stanowi pełnomocnictwa, a jedynie instrukcje do głosowania dla pełnomocnika. W celu ustanowienia pełnomocnika, należy skorzystać z odpowiedniego formularza. </w:t>
      </w:r>
    </w:p>
    <w:p w14:paraId="41BDBEF3" w14:textId="77777777" w:rsidR="009C1C64" w:rsidRPr="00AE1DC7" w:rsidRDefault="009C1C64" w:rsidP="00630559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E1DC7">
        <w:rPr>
          <w:rFonts w:ascii="Arial" w:hAnsi="Arial" w:cs="Arial"/>
          <w:sz w:val="20"/>
          <w:szCs w:val="20"/>
        </w:rPr>
        <w:t xml:space="preserve">Akcjonariusz wydaje instrukcje poprzez zaznaczenie odpowiedniego pola znakiem „X”. </w:t>
      </w:r>
    </w:p>
    <w:p w14:paraId="5154700E" w14:textId="0CA2B25B" w:rsidR="009C1C64" w:rsidRDefault="009C1C64" w:rsidP="00630559">
      <w:pPr>
        <w:pStyle w:val="Akapitzlist"/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E1DC7">
        <w:rPr>
          <w:rFonts w:ascii="Arial" w:hAnsi="Arial" w:cs="Arial"/>
          <w:sz w:val="20"/>
          <w:szCs w:val="20"/>
        </w:rPr>
        <w:t>Jeżeli akcjonariusz głosuje odmiennie ze swoich akcji, zobowiązany jest określić liczbę akcji oddanych za danym wyborem.</w:t>
      </w:r>
      <w:r w:rsidR="00E12F7A">
        <w:rPr>
          <w:rFonts w:ascii="Arial" w:hAnsi="Arial" w:cs="Arial"/>
          <w:sz w:val="20"/>
          <w:szCs w:val="20"/>
        </w:rPr>
        <w:t xml:space="preserve"> </w:t>
      </w:r>
      <w:r w:rsidRPr="00AE1DC7">
        <w:rPr>
          <w:rFonts w:ascii="Arial" w:hAnsi="Arial" w:cs="Arial"/>
          <w:sz w:val="20"/>
          <w:szCs w:val="20"/>
        </w:rPr>
        <w:t xml:space="preserve">W przypadku niewskazania liczby akcji uznaje się, iż pełnomocnik uprawniony jest do głosowania we wskazany sposób z wszystkich akcji akcjonariusza. </w:t>
      </w:r>
    </w:p>
    <w:p w14:paraId="2E309DAD" w14:textId="1F15F5B9" w:rsidR="00F930B2" w:rsidRDefault="00F930B2" w:rsidP="00E12F7A">
      <w:pPr>
        <w:pStyle w:val="Akapitzlis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60A39971" w14:textId="075B09F9" w:rsidR="00643F0F" w:rsidRDefault="00643F0F">
      <w:pPr>
        <w:widowControl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A9A4DBA" w14:textId="77777777" w:rsidR="00F930B2" w:rsidRPr="00643F0F" w:rsidRDefault="00F930B2" w:rsidP="00643F0F">
      <w:pPr>
        <w:spacing w:line="312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28F858D6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1133C">
        <w:rPr>
          <w:rFonts w:ascii="Arial" w:hAnsi="Arial" w:cs="Arial"/>
          <w:b/>
          <w:sz w:val="20"/>
          <w:szCs w:val="20"/>
        </w:rPr>
        <w:t>Uchwała Nr 1</w:t>
      </w:r>
    </w:p>
    <w:p w14:paraId="5A74C888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1133C">
        <w:rPr>
          <w:rFonts w:ascii="Arial" w:hAnsi="Arial" w:cs="Arial"/>
          <w:b/>
          <w:sz w:val="20"/>
          <w:szCs w:val="20"/>
        </w:rPr>
        <w:t xml:space="preserve">wyczajnego Walnego Zgromadzenia </w:t>
      </w:r>
      <w:r>
        <w:rPr>
          <w:rFonts w:ascii="Arial" w:hAnsi="Arial" w:cs="Arial"/>
          <w:b/>
          <w:sz w:val="20"/>
          <w:szCs w:val="20"/>
        </w:rPr>
        <w:t>Spółki</w:t>
      </w:r>
    </w:p>
    <w:p w14:paraId="4D3DEB7D" w14:textId="77777777" w:rsidR="00B96613" w:rsidRPr="00AA41FF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551E9">
        <w:rPr>
          <w:rFonts w:ascii="Arial" w:hAnsi="Arial" w:cs="Arial"/>
          <w:b/>
          <w:bCs/>
          <w:sz w:val="20"/>
          <w:szCs w:val="20"/>
        </w:rPr>
        <w:t>New Tech Venture S.A. z siedzibą</w:t>
      </w:r>
      <w:r w:rsidRPr="00AA41FF">
        <w:rPr>
          <w:rFonts w:ascii="Arial" w:hAnsi="Arial" w:cs="Arial"/>
          <w:b/>
          <w:bCs/>
          <w:sz w:val="20"/>
          <w:szCs w:val="20"/>
        </w:rPr>
        <w:t xml:space="preserve"> w </w:t>
      </w:r>
      <w:r w:rsidRPr="009551E9">
        <w:rPr>
          <w:rFonts w:ascii="Arial" w:hAnsi="Arial" w:cs="Arial"/>
          <w:b/>
          <w:bCs/>
          <w:sz w:val="20"/>
          <w:szCs w:val="20"/>
        </w:rPr>
        <w:t>Warszawie</w:t>
      </w:r>
    </w:p>
    <w:p w14:paraId="5B7FEB55" w14:textId="77777777" w:rsidR="00B96613" w:rsidRPr="00AA41FF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A41FF">
        <w:rPr>
          <w:rFonts w:ascii="Arial" w:hAnsi="Arial" w:cs="Arial"/>
          <w:b/>
          <w:bCs/>
          <w:sz w:val="20"/>
          <w:szCs w:val="20"/>
        </w:rPr>
        <w:t xml:space="preserve">z dnia </w:t>
      </w:r>
      <w:bookmarkStart w:id="1" w:name="_Hlk167460989"/>
      <w:r>
        <w:rPr>
          <w:rFonts w:ascii="Arial" w:hAnsi="Arial" w:cs="Arial"/>
          <w:b/>
          <w:bCs/>
          <w:sz w:val="20"/>
          <w:szCs w:val="20"/>
        </w:rPr>
        <w:t xml:space="preserve">30 czerwca 2026 </w:t>
      </w:r>
      <w:bookmarkEnd w:id="1"/>
      <w:r>
        <w:rPr>
          <w:rFonts w:ascii="Arial" w:hAnsi="Arial" w:cs="Arial"/>
          <w:b/>
          <w:bCs/>
          <w:sz w:val="20"/>
          <w:szCs w:val="20"/>
        </w:rPr>
        <w:t>r.</w:t>
      </w:r>
    </w:p>
    <w:p w14:paraId="5573FC50" w14:textId="77777777" w:rsidR="00B96613" w:rsidRPr="000A5116" w:rsidRDefault="00B96613" w:rsidP="00B96613">
      <w:pPr>
        <w:spacing w:line="312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A5116">
        <w:rPr>
          <w:rFonts w:ascii="Arial" w:hAnsi="Arial" w:cs="Arial"/>
          <w:i/>
          <w:iCs/>
          <w:sz w:val="20"/>
          <w:szCs w:val="20"/>
        </w:rPr>
        <w:t>w sprawie wyboru Przewodniczącego</w:t>
      </w:r>
      <w:r w:rsidRPr="000A5116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3"/>
          <w:sz w:val="20"/>
          <w:szCs w:val="20"/>
        </w:rPr>
        <w:t>Z</w:t>
      </w:r>
      <w:r w:rsidRPr="000A5116">
        <w:rPr>
          <w:rFonts w:ascii="Arial" w:hAnsi="Arial" w:cs="Arial"/>
          <w:i/>
          <w:iCs/>
          <w:spacing w:val="-3"/>
          <w:sz w:val="20"/>
          <w:szCs w:val="20"/>
        </w:rPr>
        <w:t>wyczajnego Walnego Zgromadzenia</w:t>
      </w:r>
    </w:p>
    <w:p w14:paraId="5DA35A22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5EC5B8B8" w14:textId="77777777" w:rsidR="00B96613" w:rsidRDefault="00B96613" w:rsidP="00B96613">
      <w:pPr>
        <w:tabs>
          <w:tab w:val="right" w:leader="hyphen" w:pos="940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A5116">
        <w:rPr>
          <w:rFonts w:ascii="Arial" w:hAnsi="Arial" w:cs="Arial"/>
          <w:sz w:val="20"/>
          <w:szCs w:val="20"/>
        </w:rPr>
        <w:t xml:space="preserve">Działając na podstawie art. 409 § 1 </w:t>
      </w:r>
      <w:r w:rsidRPr="000048E5">
        <w:rPr>
          <w:rFonts w:ascii="Arial" w:eastAsia="Arial" w:hAnsi="Arial" w:cs="Arial"/>
          <w:color w:val="auto"/>
          <w:sz w:val="20"/>
          <w:szCs w:val="20"/>
          <w:lang w:eastAsia="en-US"/>
        </w:rPr>
        <w:t>Kodeksu spółek handlowych</w:t>
      </w:r>
      <w:r w:rsidRPr="000A5116">
        <w:rPr>
          <w:rFonts w:ascii="Arial" w:hAnsi="Arial" w:cs="Arial"/>
          <w:sz w:val="20"/>
          <w:szCs w:val="20"/>
        </w:rPr>
        <w:t>, Zwyczajne Walne Zgromadzenie New Tech Venture S.A.</w:t>
      </w:r>
      <w:r>
        <w:rPr>
          <w:rFonts w:ascii="Arial" w:hAnsi="Arial" w:cs="Arial"/>
          <w:sz w:val="20"/>
          <w:szCs w:val="20"/>
        </w:rPr>
        <w:t xml:space="preserve"> z siedzibą w Warszawie</w:t>
      </w:r>
      <w:r w:rsidRPr="000A5116">
        <w:rPr>
          <w:rFonts w:ascii="Arial" w:hAnsi="Arial" w:cs="Arial"/>
          <w:sz w:val="20"/>
          <w:szCs w:val="20"/>
        </w:rPr>
        <w:t>, postanawia, co następuje</w:t>
      </w:r>
      <w:r w:rsidRPr="0081133C">
        <w:rPr>
          <w:rFonts w:ascii="Arial" w:hAnsi="Arial" w:cs="Arial"/>
          <w:sz w:val="20"/>
          <w:szCs w:val="20"/>
        </w:rPr>
        <w:t>:</w:t>
      </w:r>
    </w:p>
    <w:p w14:paraId="624C5A09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81133C">
        <w:rPr>
          <w:rFonts w:ascii="Arial" w:hAnsi="Arial" w:cs="Arial"/>
          <w:sz w:val="20"/>
          <w:szCs w:val="20"/>
          <w:lang w:eastAsia="pl-PL"/>
        </w:rPr>
        <w:t>§ 1</w:t>
      </w:r>
    </w:p>
    <w:p w14:paraId="2626FA64" w14:textId="77777777" w:rsidR="00B96613" w:rsidRPr="0081133C" w:rsidRDefault="00B96613" w:rsidP="00B96613">
      <w:pPr>
        <w:tabs>
          <w:tab w:val="right" w:leader="hyphen" w:pos="940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A5116">
        <w:rPr>
          <w:rFonts w:ascii="Arial" w:hAnsi="Arial" w:cs="Arial"/>
          <w:sz w:val="20"/>
          <w:szCs w:val="20"/>
        </w:rPr>
        <w:t>Wybiera na przewodniczącego obrad niniejszego Zwyczajnego Walnego Zgromadzenia panią/pana</w:t>
      </w:r>
      <w:r w:rsidRPr="0081133C">
        <w:rPr>
          <w:rFonts w:ascii="Arial" w:hAnsi="Arial" w:cs="Arial"/>
          <w:sz w:val="20"/>
          <w:szCs w:val="20"/>
        </w:rPr>
        <w:t xml:space="preserve"> </w:t>
      </w:r>
      <w:r w:rsidRPr="00E65B78">
        <w:rPr>
          <w:rFonts w:ascii="Arial" w:hAnsi="Arial" w:cs="Arial"/>
          <w:sz w:val="20"/>
          <w:szCs w:val="20"/>
        </w:rPr>
        <w:t>____________.</w:t>
      </w:r>
    </w:p>
    <w:p w14:paraId="4060901E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81133C">
        <w:rPr>
          <w:rFonts w:ascii="Arial" w:hAnsi="Arial" w:cs="Arial"/>
          <w:sz w:val="20"/>
          <w:szCs w:val="20"/>
        </w:rPr>
        <w:t xml:space="preserve">§ 2 </w:t>
      </w:r>
    </w:p>
    <w:p w14:paraId="66415895" w14:textId="18680C76" w:rsidR="00874C45" w:rsidRDefault="00B96613" w:rsidP="00B96613">
      <w:pPr>
        <w:pStyle w:val="Teksttreci0"/>
        <w:shd w:val="clear" w:color="auto" w:fill="auto"/>
        <w:spacing w:after="0"/>
        <w:rPr>
          <w:rFonts w:ascii="Arial" w:hAnsi="Arial"/>
          <w:sz w:val="20"/>
          <w:szCs w:val="20"/>
        </w:rPr>
      </w:pPr>
      <w:r w:rsidRPr="000A5116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874C45" w:rsidRPr="00643F0F">
        <w:rPr>
          <w:rFonts w:ascii="Arial" w:hAnsi="Arial"/>
          <w:sz w:val="20"/>
          <w:szCs w:val="20"/>
        </w:rPr>
        <w:t>.</w:t>
      </w:r>
    </w:p>
    <w:p w14:paraId="3C5FEDFF" w14:textId="77777777" w:rsidR="00630559" w:rsidRPr="00630559" w:rsidRDefault="00630559" w:rsidP="00630559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9C1C64" w:rsidRPr="00AE1DC7" w14:paraId="77C1B014" w14:textId="77777777" w:rsidTr="00553A18">
        <w:tc>
          <w:tcPr>
            <w:tcW w:w="1526" w:type="dxa"/>
            <w:vAlign w:val="center"/>
          </w:tcPr>
          <w:p w14:paraId="509EBA52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45EB207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6FE0B95D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1B342AAF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3B5645D4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9C1C64" w:rsidRPr="00AE1DC7" w14:paraId="15453C78" w14:textId="77777777" w:rsidTr="00553A18">
        <w:tc>
          <w:tcPr>
            <w:tcW w:w="1526" w:type="dxa"/>
            <w:vAlign w:val="center"/>
          </w:tcPr>
          <w:p w14:paraId="5C8CD5D7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21F48C92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C1935B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3EED7D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729AFAB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37B1681B" w14:textId="77777777" w:rsidTr="00553A18">
        <w:tc>
          <w:tcPr>
            <w:tcW w:w="1526" w:type="dxa"/>
            <w:vAlign w:val="center"/>
          </w:tcPr>
          <w:p w14:paraId="1C2D7920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178C7693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2ADB6DA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D4C8DAE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CE426CD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04675FFF" w14:textId="77777777" w:rsidTr="00553A18">
        <w:tc>
          <w:tcPr>
            <w:tcW w:w="1526" w:type="dxa"/>
            <w:vAlign w:val="center"/>
          </w:tcPr>
          <w:p w14:paraId="2BF3A149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3C7F4051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D3323F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93B9E62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F380D69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32B581EA" w14:textId="77777777" w:rsidTr="00553A18">
        <w:trPr>
          <w:trHeight w:val="777"/>
        </w:trPr>
        <w:tc>
          <w:tcPr>
            <w:tcW w:w="8897" w:type="dxa"/>
            <w:gridSpan w:val="5"/>
            <w:vAlign w:val="center"/>
          </w:tcPr>
          <w:p w14:paraId="0CDA6DDD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66EC9DF0" w14:textId="058A8DC8" w:rsidR="009C1C64" w:rsidRDefault="009C1C64" w:rsidP="00630559">
      <w:pPr>
        <w:pStyle w:val="Nagwek10"/>
        <w:keepNext/>
        <w:keepLines/>
        <w:shd w:val="clear" w:color="auto" w:fill="auto"/>
        <w:spacing w:line="26" w:lineRule="atLeast"/>
        <w:jc w:val="left"/>
        <w:outlineLvl w:val="9"/>
        <w:rPr>
          <w:rFonts w:ascii="Arial" w:hAnsi="Arial"/>
          <w:sz w:val="20"/>
          <w:szCs w:val="20"/>
        </w:rPr>
      </w:pPr>
      <w:bookmarkStart w:id="2" w:name="bookmark6"/>
    </w:p>
    <w:p w14:paraId="2F6DE74E" w14:textId="42EC66F9" w:rsidR="00630559" w:rsidRDefault="00630559" w:rsidP="00630559">
      <w:pPr>
        <w:pStyle w:val="Nagwek10"/>
        <w:keepNext/>
        <w:keepLines/>
        <w:shd w:val="clear" w:color="auto" w:fill="auto"/>
        <w:spacing w:line="26" w:lineRule="atLeast"/>
        <w:jc w:val="left"/>
        <w:outlineLvl w:val="9"/>
        <w:rPr>
          <w:rFonts w:ascii="Arial" w:hAnsi="Arial"/>
          <w:sz w:val="20"/>
          <w:szCs w:val="20"/>
        </w:rPr>
      </w:pPr>
    </w:p>
    <w:p w14:paraId="02373095" w14:textId="77777777" w:rsidR="00DD5CAB" w:rsidRPr="00630559" w:rsidRDefault="00DD5CAB" w:rsidP="00630559">
      <w:pPr>
        <w:pStyle w:val="Nagwek10"/>
        <w:keepNext/>
        <w:keepLines/>
        <w:shd w:val="clear" w:color="auto" w:fill="auto"/>
        <w:spacing w:line="26" w:lineRule="atLeast"/>
        <w:jc w:val="left"/>
        <w:outlineLvl w:val="9"/>
        <w:rPr>
          <w:rFonts w:ascii="Arial" w:hAnsi="Arial"/>
          <w:sz w:val="20"/>
          <w:szCs w:val="20"/>
        </w:rPr>
      </w:pPr>
    </w:p>
    <w:bookmarkEnd w:id="2"/>
    <w:p w14:paraId="58A7D142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1133C">
        <w:rPr>
          <w:rFonts w:ascii="Arial" w:hAnsi="Arial" w:cs="Arial"/>
          <w:b/>
          <w:sz w:val="20"/>
          <w:szCs w:val="20"/>
        </w:rPr>
        <w:t>Uchwała Nr 2</w:t>
      </w:r>
    </w:p>
    <w:p w14:paraId="3913B349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1133C">
        <w:rPr>
          <w:rFonts w:ascii="Arial" w:hAnsi="Arial" w:cs="Arial"/>
          <w:b/>
          <w:sz w:val="20"/>
          <w:szCs w:val="20"/>
        </w:rPr>
        <w:t xml:space="preserve">wyczajnego Walnego Zgromadzenia </w:t>
      </w:r>
      <w:r>
        <w:rPr>
          <w:rFonts w:ascii="Arial" w:hAnsi="Arial" w:cs="Arial"/>
          <w:b/>
          <w:sz w:val="20"/>
          <w:szCs w:val="20"/>
        </w:rPr>
        <w:t>Spółki</w:t>
      </w:r>
    </w:p>
    <w:p w14:paraId="43D1B6FC" w14:textId="77777777" w:rsidR="00B96613" w:rsidRPr="00AA41FF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551E9">
        <w:rPr>
          <w:rFonts w:ascii="Arial" w:hAnsi="Arial" w:cs="Arial"/>
          <w:b/>
          <w:bCs/>
          <w:sz w:val="20"/>
          <w:szCs w:val="20"/>
        </w:rPr>
        <w:t>New Tech Venture S.A. z siedzibą</w:t>
      </w:r>
      <w:r w:rsidRPr="00AA41FF">
        <w:rPr>
          <w:rFonts w:ascii="Arial" w:hAnsi="Arial" w:cs="Arial"/>
          <w:b/>
          <w:bCs/>
          <w:sz w:val="20"/>
          <w:szCs w:val="20"/>
        </w:rPr>
        <w:t xml:space="preserve"> w </w:t>
      </w:r>
      <w:r w:rsidRPr="009551E9">
        <w:rPr>
          <w:rFonts w:ascii="Arial" w:hAnsi="Arial" w:cs="Arial"/>
          <w:b/>
          <w:bCs/>
          <w:sz w:val="20"/>
          <w:szCs w:val="20"/>
        </w:rPr>
        <w:t>Warszawie</w:t>
      </w:r>
    </w:p>
    <w:p w14:paraId="5F65B59D" w14:textId="77777777" w:rsidR="00B96613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AA41FF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5BF54098" w14:textId="77777777" w:rsidR="00B96613" w:rsidRPr="000A5116" w:rsidRDefault="00B96613" w:rsidP="00B96613">
      <w:pPr>
        <w:spacing w:line="312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A5116">
        <w:rPr>
          <w:rFonts w:ascii="Arial" w:hAnsi="Arial" w:cs="Arial"/>
          <w:i/>
          <w:iCs/>
          <w:sz w:val="20"/>
          <w:szCs w:val="20"/>
        </w:rPr>
        <w:t xml:space="preserve">w sprawie </w:t>
      </w:r>
      <w:r>
        <w:rPr>
          <w:rFonts w:ascii="Arial" w:hAnsi="Arial" w:cs="Arial"/>
          <w:i/>
          <w:iCs/>
          <w:sz w:val="20"/>
          <w:szCs w:val="20"/>
        </w:rPr>
        <w:t>przyjęcia porządku obrad</w:t>
      </w:r>
      <w:r w:rsidRPr="000A5116">
        <w:rPr>
          <w:rFonts w:ascii="Arial" w:hAnsi="Arial" w:cs="Arial"/>
          <w:i/>
          <w:iCs/>
          <w:spacing w:val="-3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pacing w:val="-3"/>
          <w:sz w:val="20"/>
          <w:szCs w:val="20"/>
        </w:rPr>
        <w:t>Z</w:t>
      </w:r>
      <w:r w:rsidRPr="000A5116">
        <w:rPr>
          <w:rFonts w:ascii="Arial" w:hAnsi="Arial" w:cs="Arial"/>
          <w:i/>
          <w:iCs/>
          <w:spacing w:val="-3"/>
          <w:sz w:val="20"/>
          <w:szCs w:val="20"/>
        </w:rPr>
        <w:t>wyczajnego Walnego Zgromadzenia</w:t>
      </w:r>
    </w:p>
    <w:p w14:paraId="6ABBEB05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</w:p>
    <w:p w14:paraId="46341CEC" w14:textId="77777777" w:rsidR="00B96613" w:rsidRDefault="00B96613" w:rsidP="00B96613">
      <w:pPr>
        <w:tabs>
          <w:tab w:val="right" w:leader="hyphen" w:pos="940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81133C">
        <w:rPr>
          <w:rFonts w:ascii="Arial" w:hAnsi="Arial" w:cs="Arial"/>
          <w:sz w:val="20"/>
          <w:szCs w:val="20"/>
        </w:rPr>
        <w:t>wyczajne Walne Zgromadzenie</w:t>
      </w:r>
      <w:r>
        <w:rPr>
          <w:rFonts w:ascii="Arial" w:hAnsi="Arial" w:cs="Arial"/>
          <w:sz w:val="20"/>
          <w:szCs w:val="20"/>
        </w:rPr>
        <w:t xml:space="preserve"> </w:t>
      </w:r>
      <w:r w:rsidRPr="009551E9">
        <w:rPr>
          <w:rFonts w:ascii="Arial" w:hAnsi="Arial" w:cs="Arial"/>
          <w:sz w:val="20"/>
          <w:szCs w:val="20"/>
        </w:rPr>
        <w:t>New Tech Venture S.A.</w:t>
      </w:r>
      <w:r>
        <w:rPr>
          <w:rFonts w:ascii="Arial" w:hAnsi="Arial" w:cs="Arial"/>
          <w:sz w:val="20"/>
          <w:szCs w:val="20"/>
        </w:rPr>
        <w:t xml:space="preserve"> </w:t>
      </w:r>
      <w:r w:rsidRPr="0081133C">
        <w:rPr>
          <w:rFonts w:ascii="Arial" w:hAnsi="Arial" w:cs="Arial"/>
          <w:sz w:val="20"/>
          <w:szCs w:val="20"/>
        </w:rPr>
        <w:t>z siedzibą w </w:t>
      </w:r>
      <w:r>
        <w:rPr>
          <w:rFonts w:ascii="Arial" w:hAnsi="Arial" w:cs="Arial"/>
          <w:sz w:val="20"/>
          <w:szCs w:val="20"/>
        </w:rPr>
        <w:t>Warszawie</w:t>
      </w:r>
      <w:r w:rsidRPr="0081133C">
        <w:rPr>
          <w:rFonts w:ascii="Arial" w:hAnsi="Arial" w:cs="Arial"/>
          <w:sz w:val="20"/>
          <w:szCs w:val="20"/>
        </w:rPr>
        <w:t xml:space="preserve"> („</w:t>
      </w:r>
      <w:r w:rsidRPr="00D3071F">
        <w:rPr>
          <w:rFonts w:ascii="Arial" w:hAnsi="Arial" w:cs="Arial"/>
          <w:b/>
          <w:bCs/>
          <w:sz w:val="20"/>
          <w:szCs w:val="20"/>
        </w:rPr>
        <w:t>Spółka</w:t>
      </w:r>
      <w:r w:rsidRPr="0081133C">
        <w:rPr>
          <w:rFonts w:ascii="Arial" w:hAnsi="Arial" w:cs="Arial"/>
          <w:sz w:val="20"/>
          <w:szCs w:val="20"/>
        </w:rPr>
        <w:t xml:space="preserve">”), </w:t>
      </w:r>
      <w:r>
        <w:rPr>
          <w:rFonts w:ascii="Arial" w:hAnsi="Arial" w:cs="Arial"/>
          <w:sz w:val="20"/>
          <w:szCs w:val="20"/>
        </w:rPr>
        <w:t xml:space="preserve">postanawia, </w:t>
      </w:r>
      <w:r w:rsidRPr="0081133C">
        <w:rPr>
          <w:rFonts w:ascii="Arial" w:hAnsi="Arial" w:cs="Arial"/>
          <w:sz w:val="20"/>
          <w:szCs w:val="20"/>
        </w:rPr>
        <w:t>co następuje:</w:t>
      </w:r>
    </w:p>
    <w:p w14:paraId="5846581C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81133C">
        <w:rPr>
          <w:rFonts w:ascii="Arial" w:hAnsi="Arial" w:cs="Arial"/>
          <w:sz w:val="20"/>
          <w:szCs w:val="20"/>
          <w:lang w:eastAsia="pl-PL"/>
        </w:rPr>
        <w:t>§ 1</w:t>
      </w:r>
    </w:p>
    <w:p w14:paraId="1DAF03DD" w14:textId="77777777" w:rsidR="00B96613" w:rsidRPr="0081133C" w:rsidRDefault="00B96613" w:rsidP="00B96613">
      <w:pPr>
        <w:tabs>
          <w:tab w:val="right" w:leader="hyphen" w:pos="940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A5116">
        <w:rPr>
          <w:rFonts w:ascii="Arial" w:hAnsi="Arial" w:cs="Arial"/>
          <w:sz w:val="20"/>
          <w:szCs w:val="20"/>
        </w:rPr>
        <w:t xml:space="preserve">Przyjmuje </w:t>
      </w:r>
      <w:r>
        <w:rPr>
          <w:rFonts w:ascii="Arial" w:hAnsi="Arial" w:cs="Arial"/>
          <w:sz w:val="20"/>
          <w:szCs w:val="20"/>
        </w:rPr>
        <w:t xml:space="preserve">się </w:t>
      </w:r>
      <w:r w:rsidRPr="000A5116">
        <w:rPr>
          <w:rFonts w:ascii="Arial" w:hAnsi="Arial" w:cs="Arial"/>
          <w:sz w:val="20"/>
          <w:szCs w:val="20"/>
        </w:rPr>
        <w:t xml:space="preserve">porządek obrad niniejszego Zwyczajnego Walnego Zgromadzenia </w:t>
      </w:r>
      <w:r>
        <w:rPr>
          <w:rFonts w:ascii="Arial" w:hAnsi="Arial" w:cs="Arial"/>
          <w:sz w:val="20"/>
          <w:szCs w:val="20"/>
        </w:rPr>
        <w:t xml:space="preserve">Spółki </w:t>
      </w:r>
      <w:r w:rsidRPr="000A5116">
        <w:rPr>
          <w:rFonts w:ascii="Arial" w:hAnsi="Arial" w:cs="Arial"/>
          <w:sz w:val="20"/>
          <w:szCs w:val="20"/>
        </w:rPr>
        <w:t>w brzmieniu</w:t>
      </w:r>
      <w:r w:rsidRPr="0081133C">
        <w:rPr>
          <w:rFonts w:ascii="Arial" w:hAnsi="Arial" w:cs="Arial"/>
          <w:sz w:val="20"/>
          <w:szCs w:val="20"/>
        </w:rPr>
        <w:t>:</w:t>
      </w:r>
    </w:p>
    <w:p w14:paraId="5E33F905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>Otwarcie obrad Zwyczajnego Walnego Zgromadzenia.</w:t>
      </w:r>
    </w:p>
    <w:p w14:paraId="0AE51674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>Wybór Przewodniczącego Zwyczajnego Walnego Zgromadzenia.</w:t>
      </w:r>
    </w:p>
    <w:p w14:paraId="119B0742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>Stwierdzenie przez Przewodniczącego prawidłowości zwołania Zwyczajnego Walnego Zgromadzenia i jego zdolności do podejmowania uchwał.</w:t>
      </w:r>
    </w:p>
    <w:p w14:paraId="03721B6A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>Przyjęcie uchwały w sprawie przyjęcia porządku obrad Zwyczajnego Walnego Zgromadzenia.</w:t>
      </w:r>
    </w:p>
    <w:p w14:paraId="4B9259F8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>Podjęcie uchwały w sprawie odstąpienia od wyboru komisji skrutacyjnej.</w:t>
      </w:r>
    </w:p>
    <w:p w14:paraId="48925C3B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>Rozpatrzenie i zatwierdzenie sprawozdania finansowego New Tech Venture S.A. z</w:t>
      </w:r>
      <w:r w:rsidRPr="007A1E61">
        <w:t xml:space="preserve"> </w:t>
      </w:r>
      <w:r w:rsidRPr="007A1E61">
        <w:rPr>
          <w:rFonts w:ascii="Arial" w:hAnsi="Arial" w:cs="Arial"/>
          <w:sz w:val="20"/>
          <w:szCs w:val="20"/>
        </w:rPr>
        <w:t>za rok obrotowy od 1 stycznia 2025 roku do 31 grudnia 2025 roku</w:t>
      </w:r>
      <w:r w:rsidRPr="00315055">
        <w:rPr>
          <w:rFonts w:ascii="Arial" w:hAnsi="Arial" w:cs="Arial"/>
          <w:sz w:val="20"/>
          <w:szCs w:val="20"/>
        </w:rPr>
        <w:t>.</w:t>
      </w:r>
    </w:p>
    <w:p w14:paraId="31E914CF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 xml:space="preserve">Rozpatrzenie i zatwierdzenie </w:t>
      </w:r>
      <w:r w:rsidRPr="007A1E61">
        <w:rPr>
          <w:rFonts w:ascii="Arial" w:hAnsi="Arial" w:cs="Arial"/>
          <w:sz w:val="20"/>
          <w:szCs w:val="20"/>
        </w:rPr>
        <w:t>Sprawozdania Zarządu z działalności New Tech Venture S.A. za 2025 rok</w:t>
      </w:r>
      <w:r w:rsidRPr="00315055">
        <w:rPr>
          <w:rFonts w:ascii="Arial" w:hAnsi="Arial" w:cs="Arial"/>
          <w:sz w:val="20"/>
          <w:szCs w:val="20"/>
        </w:rPr>
        <w:t>.</w:t>
      </w:r>
    </w:p>
    <w:p w14:paraId="55D006B7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 xml:space="preserve">Rozpatrzenie i zatwierdzenie </w:t>
      </w:r>
      <w:r w:rsidRPr="007A1E61">
        <w:rPr>
          <w:rFonts w:ascii="Arial" w:hAnsi="Arial" w:cs="Arial"/>
          <w:sz w:val="20"/>
          <w:szCs w:val="20"/>
        </w:rPr>
        <w:t xml:space="preserve">Sprawozdania Rady Nadzorczej New Tech Venture S.A za rok </w:t>
      </w:r>
      <w:r w:rsidRPr="007A1E61">
        <w:rPr>
          <w:rFonts w:ascii="Arial" w:hAnsi="Arial" w:cs="Arial"/>
          <w:sz w:val="20"/>
          <w:szCs w:val="20"/>
        </w:rPr>
        <w:lastRenderedPageBreak/>
        <w:t>2025</w:t>
      </w:r>
      <w:r w:rsidRPr="00315055">
        <w:rPr>
          <w:rFonts w:ascii="Arial" w:hAnsi="Arial" w:cs="Arial"/>
          <w:sz w:val="20"/>
          <w:szCs w:val="20"/>
        </w:rPr>
        <w:t>.</w:t>
      </w:r>
    </w:p>
    <w:p w14:paraId="289E7931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>Podjęcie uchwały w sprawie podziału zysku Spółki za rok obrotowy 202</w:t>
      </w:r>
      <w:r>
        <w:rPr>
          <w:rFonts w:ascii="Arial" w:hAnsi="Arial" w:cs="Arial"/>
          <w:sz w:val="20"/>
          <w:szCs w:val="20"/>
        </w:rPr>
        <w:t>5</w:t>
      </w:r>
      <w:r w:rsidRPr="00315055">
        <w:rPr>
          <w:rFonts w:ascii="Arial" w:hAnsi="Arial" w:cs="Arial"/>
          <w:sz w:val="20"/>
          <w:szCs w:val="20"/>
        </w:rPr>
        <w:t>.</w:t>
      </w:r>
    </w:p>
    <w:p w14:paraId="629C170E" w14:textId="77777777" w:rsidR="00B96613" w:rsidRPr="0031505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>Podjęcie uchwał w przedmiocie udzielenia absolutorium poszczególnym członkom Zarządu Spółki New Tech Venture S.A.</w:t>
      </w:r>
    </w:p>
    <w:p w14:paraId="192D4E27" w14:textId="77777777" w:rsidR="00B96613" w:rsidRPr="000048E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048E5">
        <w:rPr>
          <w:rFonts w:ascii="Arial" w:hAnsi="Arial" w:cs="Arial"/>
          <w:sz w:val="20"/>
          <w:szCs w:val="20"/>
        </w:rPr>
        <w:t>Podjęcie uchwał w przedmiocie udzielenia absolutorium poszczególnym członkom Rady Nadzorczej Spółki New Tech Venture S.A.</w:t>
      </w:r>
    </w:p>
    <w:p w14:paraId="7A1BEE61" w14:textId="77777777" w:rsidR="00B96613" w:rsidRPr="000309BD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0309BD">
        <w:rPr>
          <w:rFonts w:ascii="Arial" w:hAnsi="Arial" w:cs="Arial"/>
          <w:sz w:val="20"/>
          <w:szCs w:val="20"/>
        </w:rPr>
        <w:t>Podjęcie uchwał w sprawie zmian w Radzie Nadzorczej Spółki.</w:t>
      </w:r>
    </w:p>
    <w:p w14:paraId="1C94F2A1" w14:textId="77777777" w:rsidR="00B96613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Podjęcie uchwały </w:t>
      </w:r>
      <w:bookmarkStart w:id="3" w:name="_Hlk167785502"/>
      <w:r>
        <w:rPr>
          <w:rFonts w:ascii="Arial" w:hAnsi="Arial" w:cs="Arial"/>
          <w:sz w:val="20"/>
          <w:szCs w:val="20"/>
        </w:rPr>
        <w:t>w sprawie zmiany Statutu Spółki</w:t>
      </w:r>
      <w:bookmarkEnd w:id="3"/>
      <w:r>
        <w:rPr>
          <w:rFonts w:ascii="Arial" w:hAnsi="Arial" w:cs="Arial"/>
          <w:sz w:val="20"/>
          <w:szCs w:val="20"/>
        </w:rPr>
        <w:t>.</w:t>
      </w:r>
    </w:p>
    <w:p w14:paraId="192CD9D7" w14:textId="77777777" w:rsidR="00B96613" w:rsidRPr="003E627B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Podjęcie uchwały w sprawie przyjęcia</w:t>
      </w:r>
      <w:r w:rsidRPr="007161A0">
        <w:rPr>
          <w:rFonts w:ascii="Arial" w:hAnsi="Arial" w:cs="Arial"/>
          <w:sz w:val="20"/>
          <w:szCs w:val="20"/>
        </w:rPr>
        <w:t xml:space="preserve"> tekstu jednolitego Statutu Spółki</w:t>
      </w:r>
      <w:r>
        <w:rPr>
          <w:rFonts w:ascii="Arial" w:hAnsi="Arial" w:cs="Arial"/>
          <w:sz w:val="20"/>
          <w:szCs w:val="20"/>
        </w:rPr>
        <w:t>.</w:t>
      </w:r>
    </w:p>
    <w:p w14:paraId="68ADCE4A" w14:textId="77777777" w:rsidR="00B96613" w:rsidRPr="00FB03B5" w:rsidRDefault="00B96613" w:rsidP="00B96613">
      <w:pPr>
        <w:numPr>
          <w:ilvl w:val="0"/>
          <w:numId w:val="18"/>
        </w:numPr>
        <w:tabs>
          <w:tab w:val="right" w:leader="hyphen" w:pos="9400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pacing w:val="-18"/>
          <w:sz w:val="20"/>
          <w:szCs w:val="20"/>
        </w:rPr>
      </w:pPr>
      <w:r w:rsidRPr="00315055">
        <w:rPr>
          <w:rFonts w:ascii="Arial" w:hAnsi="Arial" w:cs="Arial"/>
          <w:sz w:val="20"/>
          <w:szCs w:val="20"/>
        </w:rPr>
        <w:t>Zamknięcie obrad</w:t>
      </w:r>
      <w:r w:rsidRPr="0081133C">
        <w:rPr>
          <w:rFonts w:ascii="Arial" w:hAnsi="Arial" w:cs="Arial"/>
          <w:sz w:val="20"/>
          <w:szCs w:val="20"/>
        </w:rPr>
        <w:t>.</w:t>
      </w:r>
    </w:p>
    <w:p w14:paraId="6ECFEE22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1133C">
        <w:rPr>
          <w:rFonts w:ascii="Arial" w:hAnsi="Arial" w:cs="Arial"/>
          <w:b/>
          <w:sz w:val="20"/>
          <w:szCs w:val="20"/>
        </w:rPr>
        <w:t>§ 2</w:t>
      </w:r>
    </w:p>
    <w:p w14:paraId="4CD56F5C" w14:textId="39EF74DB" w:rsidR="009C1C64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  <w:r w:rsidRPr="0081133C">
        <w:rPr>
          <w:rFonts w:ascii="Arial" w:hAnsi="Arial"/>
          <w:sz w:val="20"/>
          <w:szCs w:val="20"/>
        </w:rPr>
        <w:t xml:space="preserve">Uchwała wchodzi w życie z </w:t>
      </w:r>
      <w:r>
        <w:rPr>
          <w:rFonts w:ascii="Arial" w:hAnsi="Arial"/>
          <w:sz w:val="20"/>
          <w:szCs w:val="20"/>
        </w:rPr>
        <w:t>chwilą</w:t>
      </w:r>
      <w:r w:rsidRPr="0081133C">
        <w:rPr>
          <w:rFonts w:ascii="Arial" w:hAnsi="Arial"/>
          <w:sz w:val="20"/>
          <w:szCs w:val="20"/>
        </w:rPr>
        <w:t xml:space="preserve"> jej </w:t>
      </w:r>
      <w:r>
        <w:rPr>
          <w:rFonts w:ascii="Arial" w:hAnsi="Arial"/>
          <w:sz w:val="20"/>
          <w:szCs w:val="20"/>
        </w:rPr>
        <w:t>podjęcia</w:t>
      </w:r>
      <w:r w:rsidR="009C1C64" w:rsidRPr="00643F0F">
        <w:rPr>
          <w:rFonts w:ascii="Arial" w:hAnsi="Arial"/>
          <w:sz w:val="20"/>
          <w:szCs w:val="20"/>
        </w:rPr>
        <w:t>.</w:t>
      </w:r>
    </w:p>
    <w:p w14:paraId="6BDD86C9" w14:textId="77777777" w:rsidR="00630559" w:rsidRPr="00630559" w:rsidRDefault="00630559" w:rsidP="00630559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9C1C64" w:rsidRPr="00AE1DC7" w14:paraId="1F2899C2" w14:textId="77777777" w:rsidTr="00553A18">
        <w:tc>
          <w:tcPr>
            <w:tcW w:w="1526" w:type="dxa"/>
            <w:vAlign w:val="center"/>
          </w:tcPr>
          <w:p w14:paraId="331DEC12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F64B9A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0CBF1D5A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1AD5C756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164CE637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9C1C64" w:rsidRPr="00AE1DC7" w14:paraId="539300E3" w14:textId="77777777" w:rsidTr="00553A18">
        <w:tc>
          <w:tcPr>
            <w:tcW w:w="1526" w:type="dxa"/>
            <w:vAlign w:val="center"/>
          </w:tcPr>
          <w:p w14:paraId="739F6FC8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4690305C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49C180F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353BABD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E2F9C7C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61D7A2D1" w14:textId="77777777" w:rsidTr="00553A18">
        <w:tc>
          <w:tcPr>
            <w:tcW w:w="1526" w:type="dxa"/>
            <w:vAlign w:val="center"/>
          </w:tcPr>
          <w:p w14:paraId="4995D503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1419B80C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B663AD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51AA9FC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AF7DCA0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7CEEE52C" w14:textId="77777777" w:rsidTr="00553A18">
        <w:tc>
          <w:tcPr>
            <w:tcW w:w="1526" w:type="dxa"/>
            <w:vAlign w:val="center"/>
          </w:tcPr>
          <w:p w14:paraId="288E0AB6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6C3DB956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FC148D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FAD25E2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09345F1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28098EC8" w14:textId="77777777" w:rsidTr="00553A18">
        <w:trPr>
          <w:trHeight w:val="777"/>
        </w:trPr>
        <w:tc>
          <w:tcPr>
            <w:tcW w:w="8897" w:type="dxa"/>
            <w:gridSpan w:val="5"/>
            <w:vAlign w:val="center"/>
          </w:tcPr>
          <w:p w14:paraId="73DAB2C8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3F11DCC8" w14:textId="1717DDD6" w:rsidR="009C1C64" w:rsidRDefault="009C1C64" w:rsidP="00630559">
      <w:pPr>
        <w:pStyle w:val="Nagwek10"/>
        <w:keepNext/>
        <w:keepLines/>
        <w:shd w:val="clear" w:color="auto" w:fill="auto"/>
        <w:spacing w:line="26" w:lineRule="atLeast"/>
        <w:jc w:val="left"/>
        <w:outlineLvl w:val="9"/>
      </w:pPr>
      <w:bookmarkStart w:id="4" w:name="bookmark9"/>
    </w:p>
    <w:bookmarkEnd w:id="4"/>
    <w:p w14:paraId="06DD1F7C" w14:textId="77777777" w:rsidR="00630559" w:rsidRDefault="00630559" w:rsidP="00B96613">
      <w:pPr>
        <w:spacing w:line="26" w:lineRule="atLeast"/>
        <w:rPr>
          <w:rFonts w:ascii="Arial" w:hAnsi="Arial" w:cs="Arial"/>
          <w:b/>
          <w:sz w:val="20"/>
          <w:szCs w:val="20"/>
        </w:rPr>
      </w:pPr>
    </w:p>
    <w:p w14:paraId="654C5431" w14:textId="77777777" w:rsidR="00B96613" w:rsidRPr="008472B3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1133C">
        <w:rPr>
          <w:rFonts w:ascii="Arial" w:hAnsi="Arial" w:cs="Arial"/>
          <w:b/>
          <w:sz w:val="20"/>
          <w:szCs w:val="20"/>
        </w:rPr>
        <w:t>Uchwała nr 3</w:t>
      </w:r>
    </w:p>
    <w:p w14:paraId="3C46C4B3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1133C">
        <w:rPr>
          <w:rFonts w:ascii="Arial" w:hAnsi="Arial" w:cs="Arial"/>
          <w:b/>
          <w:sz w:val="20"/>
          <w:szCs w:val="20"/>
        </w:rPr>
        <w:t xml:space="preserve">wyczajnego Walnego Zgromadzenia </w:t>
      </w:r>
      <w:r>
        <w:rPr>
          <w:rFonts w:ascii="Arial" w:hAnsi="Arial" w:cs="Arial"/>
          <w:b/>
          <w:sz w:val="20"/>
          <w:szCs w:val="20"/>
        </w:rPr>
        <w:t>Spółki</w:t>
      </w:r>
    </w:p>
    <w:p w14:paraId="01F4EC42" w14:textId="77777777" w:rsidR="00B96613" w:rsidRPr="00AA41FF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551E9">
        <w:rPr>
          <w:rFonts w:ascii="Arial" w:hAnsi="Arial" w:cs="Arial"/>
          <w:b/>
          <w:bCs/>
          <w:sz w:val="20"/>
          <w:szCs w:val="20"/>
        </w:rPr>
        <w:t>New Tech Venture S.A. z siedzibą</w:t>
      </w:r>
      <w:r w:rsidRPr="00AA41FF">
        <w:rPr>
          <w:rFonts w:ascii="Arial" w:hAnsi="Arial" w:cs="Arial"/>
          <w:b/>
          <w:bCs/>
          <w:sz w:val="20"/>
          <w:szCs w:val="20"/>
        </w:rPr>
        <w:t xml:space="preserve"> w </w:t>
      </w:r>
      <w:r w:rsidRPr="009551E9">
        <w:rPr>
          <w:rFonts w:ascii="Arial" w:hAnsi="Arial" w:cs="Arial"/>
          <w:b/>
          <w:bCs/>
          <w:sz w:val="20"/>
          <w:szCs w:val="20"/>
        </w:rPr>
        <w:t>Warszawie</w:t>
      </w:r>
    </w:p>
    <w:p w14:paraId="2C1862AA" w14:textId="77777777" w:rsidR="00B96613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AA41FF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3E8DE090" w14:textId="77777777" w:rsidR="00B96613" w:rsidRPr="000A5116" w:rsidRDefault="00B96613" w:rsidP="00B96613">
      <w:pPr>
        <w:spacing w:line="312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8472B3">
        <w:rPr>
          <w:rFonts w:ascii="Arial" w:hAnsi="Arial" w:cs="Arial"/>
          <w:bCs/>
          <w:i/>
          <w:iCs/>
          <w:sz w:val="20"/>
          <w:szCs w:val="20"/>
        </w:rPr>
        <w:t>w sprawie odstąpienia od wyboru komisji skrutacyjnej</w:t>
      </w:r>
    </w:p>
    <w:p w14:paraId="63ECC5C2" w14:textId="77777777" w:rsidR="00B96613" w:rsidRDefault="00B96613" w:rsidP="00B96613">
      <w:pPr>
        <w:pStyle w:val="DDtabela8Cbold"/>
        <w:spacing w:line="312" w:lineRule="auto"/>
        <w:jc w:val="left"/>
        <w:rPr>
          <w:rFonts w:ascii="Arial" w:hAnsi="Arial" w:cs="Arial"/>
          <w:sz w:val="20"/>
          <w:szCs w:val="20"/>
          <w:lang w:eastAsia="pl-PL"/>
        </w:rPr>
      </w:pPr>
    </w:p>
    <w:p w14:paraId="0D6B8E54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81133C">
        <w:rPr>
          <w:rFonts w:ascii="Arial" w:hAnsi="Arial" w:cs="Arial"/>
          <w:sz w:val="20"/>
          <w:szCs w:val="20"/>
          <w:lang w:eastAsia="pl-PL"/>
        </w:rPr>
        <w:t>§ 1</w:t>
      </w:r>
    </w:p>
    <w:p w14:paraId="723FE0BD" w14:textId="77777777" w:rsidR="00B96613" w:rsidRPr="0081133C" w:rsidRDefault="00B96613" w:rsidP="00B96613">
      <w:pPr>
        <w:tabs>
          <w:tab w:val="right" w:leader="hyphen" w:pos="940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8472B3">
        <w:rPr>
          <w:rFonts w:ascii="Arial" w:hAnsi="Arial" w:cs="Arial"/>
          <w:sz w:val="20"/>
          <w:szCs w:val="20"/>
        </w:rPr>
        <w:t>Zwyczajne Walne Zgromadzenie New Tech Venture Spółka Akcyjna niniejszym postanawia odstąpić od wyboru komisji skrutacyjnej</w:t>
      </w:r>
      <w:r>
        <w:rPr>
          <w:rFonts w:ascii="Arial" w:hAnsi="Arial" w:cs="Arial"/>
          <w:sz w:val="20"/>
          <w:szCs w:val="20"/>
        </w:rPr>
        <w:t>.</w:t>
      </w:r>
    </w:p>
    <w:p w14:paraId="179DA3A8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81133C">
        <w:rPr>
          <w:rFonts w:ascii="Arial" w:hAnsi="Arial" w:cs="Arial"/>
          <w:sz w:val="20"/>
          <w:szCs w:val="20"/>
        </w:rPr>
        <w:t xml:space="preserve">§ 2 </w:t>
      </w:r>
    </w:p>
    <w:p w14:paraId="26168968" w14:textId="159C1437" w:rsidR="00643F0F" w:rsidRDefault="00B96613" w:rsidP="00B96613">
      <w:pPr>
        <w:pStyle w:val="Teksttreci0"/>
        <w:shd w:val="clear" w:color="auto" w:fill="auto"/>
        <w:spacing w:after="0"/>
        <w:rPr>
          <w:rFonts w:ascii="Arial" w:hAnsi="Arial"/>
          <w:sz w:val="20"/>
          <w:szCs w:val="20"/>
        </w:rPr>
      </w:pPr>
      <w:r w:rsidRPr="008472B3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643F0F" w:rsidRPr="00BF0491">
        <w:rPr>
          <w:rFonts w:ascii="Arial" w:hAnsi="Arial"/>
          <w:sz w:val="20"/>
          <w:szCs w:val="20"/>
        </w:rPr>
        <w:t>.</w:t>
      </w:r>
    </w:p>
    <w:p w14:paraId="7BA9CD9E" w14:textId="0A3A773B" w:rsidR="009C1C64" w:rsidRDefault="00630559" w:rsidP="000E7B81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0CD72D6E" w14:textId="77777777" w:rsidR="00630559" w:rsidRPr="00654285" w:rsidRDefault="00630559" w:rsidP="00630559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9C1C64" w:rsidRPr="00AE1DC7" w14:paraId="20107B2A" w14:textId="77777777" w:rsidTr="00553A18">
        <w:tc>
          <w:tcPr>
            <w:tcW w:w="1526" w:type="dxa"/>
            <w:vAlign w:val="center"/>
          </w:tcPr>
          <w:p w14:paraId="3C422853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11D0CB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3383D104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62F6550D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1F29C252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9C1C64" w:rsidRPr="00AE1DC7" w14:paraId="54E3D5CA" w14:textId="77777777" w:rsidTr="00553A18">
        <w:tc>
          <w:tcPr>
            <w:tcW w:w="1526" w:type="dxa"/>
            <w:vAlign w:val="center"/>
          </w:tcPr>
          <w:p w14:paraId="3351B6A7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60D8E794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C38FA78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EDC867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D2DE62B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0A185D34" w14:textId="77777777" w:rsidTr="00553A18">
        <w:tc>
          <w:tcPr>
            <w:tcW w:w="1526" w:type="dxa"/>
            <w:vAlign w:val="center"/>
          </w:tcPr>
          <w:p w14:paraId="438D7BE0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25D623E2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32B50F9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FCE18F4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0A020D5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3EDE1A43" w14:textId="77777777" w:rsidTr="00553A18">
        <w:tc>
          <w:tcPr>
            <w:tcW w:w="1526" w:type="dxa"/>
            <w:vAlign w:val="center"/>
          </w:tcPr>
          <w:p w14:paraId="63BC54DA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4B101B8B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FD6FFF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CBE74EE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198D2DC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1C64" w:rsidRPr="00AE1DC7" w14:paraId="14B40A2B" w14:textId="77777777" w:rsidTr="00553A18">
        <w:trPr>
          <w:trHeight w:val="777"/>
        </w:trPr>
        <w:tc>
          <w:tcPr>
            <w:tcW w:w="8897" w:type="dxa"/>
            <w:gridSpan w:val="5"/>
            <w:vAlign w:val="center"/>
          </w:tcPr>
          <w:p w14:paraId="69A25C19" w14:textId="77777777" w:rsidR="009C1C64" w:rsidRPr="00AE1DC7" w:rsidRDefault="009C1C64" w:rsidP="00553A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59F6DA5A" w14:textId="77777777" w:rsidR="009C1C64" w:rsidRDefault="009C1C64" w:rsidP="009C1C64">
      <w:pPr>
        <w:pStyle w:val="Teksttreci0"/>
        <w:shd w:val="clear" w:color="auto" w:fill="auto"/>
        <w:spacing w:line="317" w:lineRule="auto"/>
      </w:pPr>
    </w:p>
    <w:p w14:paraId="46E7983B" w14:textId="77777777" w:rsidR="00643F0F" w:rsidRDefault="00643F0F" w:rsidP="000E7B81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01009" w14:textId="77777777" w:rsidR="00643F0F" w:rsidRDefault="00643F0F" w:rsidP="000E7B81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59B7B470" w14:textId="77777777" w:rsidR="00B96613" w:rsidRPr="00B96613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B96613">
        <w:rPr>
          <w:rFonts w:ascii="Arial" w:hAnsi="Arial" w:cs="Arial"/>
          <w:b/>
          <w:sz w:val="20"/>
          <w:szCs w:val="20"/>
        </w:rPr>
        <w:lastRenderedPageBreak/>
        <w:t>Uchwała nr 4</w:t>
      </w:r>
    </w:p>
    <w:p w14:paraId="779223BF" w14:textId="77777777" w:rsidR="00B96613" w:rsidRPr="00B96613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B96613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3C724847" w14:textId="77777777" w:rsidR="00B96613" w:rsidRPr="00B96613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613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074BA93B" w14:textId="77777777" w:rsidR="00B96613" w:rsidRPr="00B96613" w:rsidRDefault="00B96613" w:rsidP="00B96613">
      <w:pPr>
        <w:widowControl/>
        <w:suppressAutoHyphens/>
        <w:autoSpaceDE w:val="0"/>
        <w:spacing w:line="312" w:lineRule="auto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</w:pPr>
      <w:r w:rsidRPr="00B96613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>z dnia 30 czerwca 2026 r.</w:t>
      </w:r>
    </w:p>
    <w:p w14:paraId="7CA80350" w14:textId="77777777" w:rsidR="00B96613" w:rsidRPr="00B96613" w:rsidRDefault="00B96613" w:rsidP="00B96613">
      <w:pPr>
        <w:spacing w:line="312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B96613">
        <w:rPr>
          <w:rFonts w:ascii="Arial" w:hAnsi="Arial" w:cs="Arial"/>
          <w:bCs/>
          <w:i/>
          <w:iCs/>
          <w:sz w:val="20"/>
          <w:szCs w:val="20"/>
        </w:rPr>
        <w:t xml:space="preserve">w sprawie zatwierdzenia sprawozdania finansowego New Tech Venture S.A. za rok obrotowy od 1 stycznia 2025 roku do 31 grudnia 2025 roku </w:t>
      </w:r>
    </w:p>
    <w:p w14:paraId="54940DD2" w14:textId="77777777" w:rsidR="00B96613" w:rsidRPr="00B96613" w:rsidRDefault="00B96613" w:rsidP="00B96613">
      <w:pPr>
        <w:spacing w:line="312" w:lineRule="auto"/>
        <w:rPr>
          <w:rFonts w:ascii="Arial" w:eastAsia="Arial" w:hAnsi="Arial" w:cs="Arial"/>
          <w:color w:val="auto"/>
          <w:sz w:val="20"/>
          <w:szCs w:val="20"/>
          <w:lang w:eastAsia="en-US"/>
        </w:rPr>
      </w:pPr>
    </w:p>
    <w:p w14:paraId="4EE31192" w14:textId="77777777" w:rsidR="00B96613" w:rsidRPr="00B96613" w:rsidRDefault="00B96613" w:rsidP="00B96613">
      <w:pPr>
        <w:spacing w:line="312" w:lineRule="auto"/>
        <w:jc w:val="both"/>
        <w:rPr>
          <w:rFonts w:ascii="Arial" w:eastAsia="Arial" w:hAnsi="Arial" w:cs="Arial"/>
          <w:color w:val="auto"/>
          <w:sz w:val="20"/>
          <w:szCs w:val="20"/>
          <w:lang w:eastAsia="en-US"/>
        </w:rPr>
      </w:pPr>
      <w:r w:rsidRPr="00B96613">
        <w:rPr>
          <w:rFonts w:ascii="Arial" w:eastAsia="Arial" w:hAnsi="Arial" w:cs="Arial"/>
          <w:color w:val="auto"/>
          <w:sz w:val="20"/>
          <w:szCs w:val="20"/>
          <w:lang w:eastAsia="en-US"/>
        </w:rPr>
        <w:t>Działając na podstawie art. 395 § 2 pkt 1) Kodeksu spółek handlowych, Zwyczajne Walne Zgromadzenie New Tech Venture Spółka Akcyjna postanawia, co następuje:</w:t>
      </w:r>
    </w:p>
    <w:p w14:paraId="7825F789" w14:textId="77777777" w:rsidR="00B96613" w:rsidRPr="00B96613" w:rsidRDefault="00B96613" w:rsidP="00B96613">
      <w:pPr>
        <w:widowControl/>
        <w:suppressAutoHyphens/>
        <w:autoSpaceDE w:val="0"/>
        <w:spacing w:line="312" w:lineRule="auto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bidi="ar-SA"/>
        </w:rPr>
      </w:pPr>
      <w:r w:rsidRPr="00B96613">
        <w:rPr>
          <w:rFonts w:ascii="Arial" w:eastAsia="Calibri" w:hAnsi="Arial" w:cs="Arial"/>
          <w:b/>
          <w:bCs/>
          <w:color w:val="auto"/>
          <w:sz w:val="20"/>
          <w:szCs w:val="20"/>
          <w:lang w:bidi="ar-SA"/>
        </w:rPr>
        <w:t>§ 1</w:t>
      </w:r>
    </w:p>
    <w:p w14:paraId="63963961" w14:textId="77777777" w:rsidR="00B96613" w:rsidRPr="00B96613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B96613">
        <w:rPr>
          <w:rFonts w:ascii="Arial" w:hAnsi="Arial" w:cs="Arial"/>
          <w:sz w:val="20"/>
          <w:szCs w:val="20"/>
        </w:rPr>
        <w:t>Zatwierdza sprawozdanie finansowe New Tech Venture Spółka Akcyjna za rok obrotowy od 1 stycznia 2025 roku do 31 grudnia 2025 roku obejmujące:</w:t>
      </w:r>
    </w:p>
    <w:p w14:paraId="15242CC3" w14:textId="77777777" w:rsidR="00B96613" w:rsidRPr="00B96613" w:rsidRDefault="00B96613" w:rsidP="00B96613">
      <w:pPr>
        <w:jc w:val="both"/>
        <w:rPr>
          <w:rFonts w:ascii="Arial" w:hAnsi="Arial" w:cs="Arial"/>
          <w:sz w:val="20"/>
          <w:szCs w:val="20"/>
        </w:rPr>
      </w:pPr>
    </w:p>
    <w:p w14:paraId="27D5E53F" w14:textId="77777777" w:rsidR="00B96613" w:rsidRPr="00B96613" w:rsidRDefault="00B96613" w:rsidP="00B96613">
      <w:pPr>
        <w:widowControl/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B96613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wybrane jednostkowe dane finansowe,</w:t>
      </w:r>
    </w:p>
    <w:p w14:paraId="53C86266" w14:textId="77777777" w:rsidR="00B96613" w:rsidRPr="00B96613" w:rsidRDefault="00B96613" w:rsidP="00B96613">
      <w:pPr>
        <w:widowControl/>
        <w:numPr>
          <w:ilvl w:val="0"/>
          <w:numId w:val="20"/>
        </w:numPr>
        <w:spacing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B96613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bilans wykazujący sumę bilansową po stronie aktywów i pasywów na dzień 31 grudnia 2025 roku 5 085 tys. PLN,</w:t>
      </w:r>
    </w:p>
    <w:p w14:paraId="4973CBF4" w14:textId="77777777" w:rsidR="00B96613" w:rsidRPr="00B96613" w:rsidRDefault="00B96613" w:rsidP="00B96613">
      <w:pPr>
        <w:widowControl/>
        <w:numPr>
          <w:ilvl w:val="0"/>
          <w:numId w:val="20"/>
        </w:numPr>
        <w:spacing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B96613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rachunek zysków lub strat wykazujący za okres od 1 stycznia 2025 roku do 31 grudnia 2025 roku zysk netto w kwocie 63 tys. PLN,</w:t>
      </w:r>
    </w:p>
    <w:p w14:paraId="7A6434DE" w14:textId="77777777" w:rsidR="00B96613" w:rsidRPr="00B96613" w:rsidRDefault="00B96613" w:rsidP="00B96613">
      <w:pPr>
        <w:widowControl/>
        <w:spacing w:line="276" w:lineRule="auto"/>
        <w:ind w:left="720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B96613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rachunek przepływów pieniężnych za rok obrotowy od 1 stycznia 2025 roku do 31 grudnia 2025 roku wykazujący zmniejszenie stanu środków pieniężnych o kwotę 122 tys. PLN,</w:t>
      </w:r>
    </w:p>
    <w:p w14:paraId="714D11B2" w14:textId="77777777" w:rsidR="00B96613" w:rsidRPr="00B96613" w:rsidRDefault="00B96613" w:rsidP="00B96613">
      <w:pPr>
        <w:widowControl/>
        <w:numPr>
          <w:ilvl w:val="0"/>
          <w:numId w:val="20"/>
        </w:numPr>
        <w:spacing w:line="276" w:lineRule="auto"/>
        <w:contextualSpacing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B96613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zestawienie zmian w kapitale własnym wykazujące zmniejszenie kapitałów własnych o kwotę 95 tys. PLN,</w:t>
      </w:r>
    </w:p>
    <w:p w14:paraId="34ACCCFB" w14:textId="77777777" w:rsidR="00B96613" w:rsidRPr="00B96613" w:rsidRDefault="00B96613" w:rsidP="00B96613">
      <w:pPr>
        <w:widowControl/>
        <w:numPr>
          <w:ilvl w:val="0"/>
          <w:numId w:val="20"/>
        </w:numPr>
        <w:spacing w:after="200" w:line="276" w:lineRule="auto"/>
        <w:jc w:val="both"/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</w:pPr>
      <w:r w:rsidRPr="00B96613">
        <w:rPr>
          <w:rFonts w:ascii="Arial" w:eastAsiaTheme="minorHAnsi" w:hAnsi="Arial" w:cs="Arial"/>
          <w:color w:val="auto"/>
          <w:sz w:val="20"/>
          <w:szCs w:val="20"/>
          <w:lang w:eastAsia="en-US" w:bidi="ar-SA"/>
        </w:rPr>
        <w:t>noty objaśniające do sprawozdania finansowego.</w:t>
      </w:r>
    </w:p>
    <w:p w14:paraId="644081A3" w14:textId="77777777" w:rsidR="00B96613" w:rsidRPr="00B96613" w:rsidRDefault="00B96613" w:rsidP="00B96613">
      <w:pPr>
        <w:widowControl/>
        <w:suppressAutoHyphens/>
        <w:autoSpaceDE w:val="0"/>
        <w:spacing w:line="312" w:lineRule="auto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</w:pPr>
      <w:r w:rsidRPr="00B96613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 xml:space="preserve">§ 2 </w:t>
      </w:r>
    </w:p>
    <w:p w14:paraId="072B1138" w14:textId="19BA3CDC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B96613">
        <w:rPr>
          <w:rFonts w:ascii="Arial" w:eastAsia="Microsoft Sans Serif" w:hAnsi="Arial" w:cs="Microsoft Sans Serif"/>
          <w:color w:val="000000"/>
          <w:sz w:val="20"/>
          <w:szCs w:val="20"/>
          <w:lang w:eastAsia="pl-PL"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1A403BC1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604F8E23" w14:textId="77777777" w:rsidTr="00E7102A">
        <w:tc>
          <w:tcPr>
            <w:tcW w:w="1526" w:type="dxa"/>
            <w:vAlign w:val="center"/>
          </w:tcPr>
          <w:p w14:paraId="2D412D9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7F92F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1136BB2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7BB7307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3DCC43B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21FE4976" w14:textId="77777777" w:rsidTr="00E7102A">
        <w:tc>
          <w:tcPr>
            <w:tcW w:w="1526" w:type="dxa"/>
            <w:vAlign w:val="center"/>
          </w:tcPr>
          <w:p w14:paraId="670CC4C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6FE708D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4B49E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5EA0B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5498EF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33455D9B" w14:textId="77777777" w:rsidTr="00E7102A">
        <w:tc>
          <w:tcPr>
            <w:tcW w:w="1526" w:type="dxa"/>
            <w:vAlign w:val="center"/>
          </w:tcPr>
          <w:p w14:paraId="3355027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5F4C7DD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483E56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303E9B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82A211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25F5C7EC" w14:textId="77777777" w:rsidTr="00E7102A">
        <w:tc>
          <w:tcPr>
            <w:tcW w:w="1526" w:type="dxa"/>
            <w:vAlign w:val="center"/>
          </w:tcPr>
          <w:p w14:paraId="0724D7C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2B75D5C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297759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786AEB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EA922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5CCC690F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610375D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308B8277" w14:textId="2269EA61" w:rsidR="00643F0F" w:rsidRDefault="00643F0F" w:rsidP="009C1C64">
      <w:pPr>
        <w:pStyle w:val="Teksttreci0"/>
        <w:shd w:val="clear" w:color="auto" w:fill="auto"/>
        <w:spacing w:line="317" w:lineRule="auto"/>
      </w:pPr>
    </w:p>
    <w:p w14:paraId="44378EB1" w14:textId="4D6C724E" w:rsidR="000E7B81" w:rsidRPr="00643F0F" w:rsidRDefault="00643F0F" w:rsidP="00643F0F">
      <w:pPr>
        <w:widowControl/>
        <w:spacing w:after="160" w:line="259" w:lineRule="auto"/>
        <w:rPr>
          <w:rFonts w:asciiTheme="minorHAnsi" w:eastAsia="Arial" w:hAnsiTheme="minorHAnsi" w:cs="Arial"/>
          <w:color w:val="auto"/>
          <w:sz w:val="22"/>
          <w:szCs w:val="22"/>
          <w:lang w:eastAsia="en-US" w:bidi="ar-SA"/>
        </w:rPr>
      </w:pPr>
      <w:r>
        <w:br w:type="page"/>
      </w:r>
    </w:p>
    <w:p w14:paraId="251A7C04" w14:textId="77777777" w:rsidR="00B96613" w:rsidRPr="008472B3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1133C">
        <w:rPr>
          <w:rFonts w:ascii="Arial" w:hAnsi="Arial" w:cs="Arial"/>
          <w:b/>
          <w:sz w:val="20"/>
          <w:szCs w:val="20"/>
        </w:rPr>
        <w:lastRenderedPageBreak/>
        <w:t xml:space="preserve">Uchwała nr </w:t>
      </w:r>
      <w:r>
        <w:rPr>
          <w:rFonts w:ascii="Arial" w:hAnsi="Arial" w:cs="Arial"/>
          <w:b/>
          <w:sz w:val="20"/>
          <w:szCs w:val="20"/>
        </w:rPr>
        <w:t>5</w:t>
      </w:r>
    </w:p>
    <w:p w14:paraId="041470E9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1133C">
        <w:rPr>
          <w:rFonts w:ascii="Arial" w:hAnsi="Arial" w:cs="Arial"/>
          <w:b/>
          <w:sz w:val="20"/>
          <w:szCs w:val="20"/>
        </w:rPr>
        <w:t xml:space="preserve">wyczajnego Walnego Zgromadzenia </w:t>
      </w:r>
      <w:r>
        <w:rPr>
          <w:rFonts w:ascii="Arial" w:hAnsi="Arial" w:cs="Arial"/>
          <w:b/>
          <w:sz w:val="20"/>
          <w:szCs w:val="20"/>
        </w:rPr>
        <w:t>Spółki</w:t>
      </w:r>
    </w:p>
    <w:p w14:paraId="1F3C4AC0" w14:textId="77777777" w:rsidR="00B96613" w:rsidRPr="00AA41FF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551E9">
        <w:rPr>
          <w:rFonts w:ascii="Arial" w:hAnsi="Arial" w:cs="Arial"/>
          <w:b/>
          <w:bCs/>
          <w:sz w:val="20"/>
          <w:szCs w:val="20"/>
        </w:rPr>
        <w:t>New Tech Venture S.A. z siedzibą</w:t>
      </w:r>
      <w:r w:rsidRPr="00AA41FF">
        <w:rPr>
          <w:rFonts w:ascii="Arial" w:hAnsi="Arial" w:cs="Arial"/>
          <w:b/>
          <w:bCs/>
          <w:sz w:val="20"/>
          <w:szCs w:val="20"/>
        </w:rPr>
        <w:t xml:space="preserve"> w </w:t>
      </w:r>
      <w:r w:rsidRPr="009551E9">
        <w:rPr>
          <w:rFonts w:ascii="Arial" w:hAnsi="Arial" w:cs="Arial"/>
          <w:b/>
          <w:bCs/>
          <w:sz w:val="20"/>
          <w:szCs w:val="20"/>
        </w:rPr>
        <w:t>Warszawie</w:t>
      </w:r>
    </w:p>
    <w:p w14:paraId="670C72C0" w14:textId="77777777" w:rsidR="00B96613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AA41FF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639B2922" w14:textId="77777777" w:rsidR="00B96613" w:rsidRPr="000A5116" w:rsidRDefault="00B96613" w:rsidP="00B96613">
      <w:pPr>
        <w:spacing w:line="312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1F04E3">
        <w:rPr>
          <w:rFonts w:ascii="Arial" w:hAnsi="Arial" w:cs="Arial"/>
          <w:bCs/>
          <w:i/>
          <w:iCs/>
          <w:sz w:val="20"/>
          <w:szCs w:val="20"/>
        </w:rPr>
        <w:t xml:space="preserve">w sprawie zatwierdzenia </w:t>
      </w:r>
      <w:r w:rsidRPr="007A1E61">
        <w:rPr>
          <w:rFonts w:ascii="Arial" w:hAnsi="Arial" w:cs="Arial"/>
          <w:bCs/>
          <w:i/>
          <w:iCs/>
          <w:sz w:val="20"/>
          <w:szCs w:val="20"/>
        </w:rPr>
        <w:t xml:space="preserve">Sprawozdania Zarządu z działalności New Tech Venture S.A. za 2025 rok </w:t>
      </w:r>
    </w:p>
    <w:p w14:paraId="5285E115" w14:textId="77777777" w:rsidR="00B96613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lang w:bidi="pl-PL"/>
        </w:rPr>
      </w:pPr>
    </w:p>
    <w:p w14:paraId="7518B366" w14:textId="77777777" w:rsidR="00B96613" w:rsidRDefault="00B96613" w:rsidP="00B96613">
      <w:pPr>
        <w:pStyle w:val="Teksttreci0"/>
        <w:shd w:val="clear" w:color="auto" w:fill="auto"/>
        <w:spacing w:after="0"/>
        <w:rPr>
          <w:rFonts w:ascii="Arial" w:hAnsi="Arial"/>
          <w:sz w:val="20"/>
          <w:szCs w:val="20"/>
          <w:lang w:bidi="pl-PL"/>
        </w:rPr>
      </w:pPr>
      <w:r w:rsidRPr="001F04E3">
        <w:rPr>
          <w:rFonts w:ascii="Arial" w:hAnsi="Arial"/>
          <w:sz w:val="20"/>
          <w:szCs w:val="20"/>
          <w:lang w:bidi="pl-PL"/>
        </w:rPr>
        <w:t xml:space="preserve">Działając na podstawie art. 395 § 2 pkt 1) </w:t>
      </w:r>
      <w:r w:rsidRPr="00F05991">
        <w:rPr>
          <w:rFonts w:ascii="Arial" w:hAnsi="Arial"/>
          <w:sz w:val="20"/>
          <w:szCs w:val="20"/>
          <w:lang w:bidi="pl-PL"/>
        </w:rPr>
        <w:t>Kodeksu spółek handlowych</w:t>
      </w:r>
      <w:r w:rsidRPr="001F04E3">
        <w:rPr>
          <w:rFonts w:ascii="Arial" w:hAnsi="Arial"/>
          <w:sz w:val="20"/>
          <w:szCs w:val="20"/>
          <w:lang w:bidi="pl-PL"/>
        </w:rPr>
        <w:t>, Zwyczajne Walne Zgromadzenie Spółki New Tech Venture Spółka Akcyjna postanawia, co następuje</w:t>
      </w:r>
      <w:r>
        <w:rPr>
          <w:rFonts w:ascii="Arial" w:hAnsi="Arial"/>
          <w:sz w:val="20"/>
          <w:szCs w:val="20"/>
          <w:lang w:bidi="pl-PL"/>
        </w:rPr>
        <w:t>:</w:t>
      </w:r>
    </w:p>
    <w:p w14:paraId="4FA748EA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81133C">
        <w:rPr>
          <w:rFonts w:ascii="Arial" w:hAnsi="Arial" w:cs="Arial"/>
          <w:sz w:val="20"/>
          <w:szCs w:val="20"/>
          <w:lang w:eastAsia="pl-PL"/>
        </w:rPr>
        <w:t>§ 1</w:t>
      </w:r>
    </w:p>
    <w:p w14:paraId="5FA51265" w14:textId="23DABA39" w:rsidR="00B96613" w:rsidRPr="0081133C" w:rsidRDefault="00B96613" w:rsidP="00B96613">
      <w:pPr>
        <w:rPr>
          <w:rFonts w:ascii="Arial" w:hAnsi="Arial" w:cs="Arial"/>
          <w:sz w:val="20"/>
          <w:szCs w:val="20"/>
        </w:rPr>
      </w:pPr>
      <w:r w:rsidRPr="001F04E3">
        <w:rPr>
          <w:rFonts w:ascii="Arial" w:hAnsi="Arial" w:cs="Arial"/>
          <w:sz w:val="20"/>
          <w:szCs w:val="20"/>
        </w:rPr>
        <w:t xml:space="preserve">Zatwierdza </w:t>
      </w:r>
      <w:r w:rsidRPr="007A1E61">
        <w:rPr>
          <w:rFonts w:ascii="Arial" w:hAnsi="Arial" w:cs="Arial"/>
          <w:sz w:val="20"/>
          <w:szCs w:val="20"/>
        </w:rPr>
        <w:t>Sprawozdani</w:t>
      </w:r>
      <w:r w:rsidR="00663E75">
        <w:rPr>
          <w:rFonts w:ascii="Arial" w:hAnsi="Arial" w:cs="Arial"/>
          <w:sz w:val="20"/>
          <w:szCs w:val="20"/>
        </w:rPr>
        <w:t>e</w:t>
      </w:r>
      <w:r w:rsidRPr="007A1E61">
        <w:rPr>
          <w:rFonts w:ascii="Arial" w:hAnsi="Arial" w:cs="Arial"/>
          <w:sz w:val="20"/>
          <w:szCs w:val="20"/>
        </w:rPr>
        <w:t xml:space="preserve"> Zarządu z działalności New Tech Venture S.A. za 2025 rok</w:t>
      </w:r>
      <w:r w:rsidRPr="001F04E3">
        <w:rPr>
          <w:rFonts w:ascii="Arial" w:hAnsi="Arial" w:cs="Arial"/>
          <w:sz w:val="20"/>
          <w:szCs w:val="20"/>
        </w:rPr>
        <w:t>.</w:t>
      </w:r>
    </w:p>
    <w:p w14:paraId="5ABFA147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81133C">
        <w:rPr>
          <w:rFonts w:ascii="Arial" w:hAnsi="Arial" w:cs="Arial"/>
          <w:sz w:val="20"/>
          <w:szCs w:val="20"/>
        </w:rPr>
        <w:t xml:space="preserve">§ 2 </w:t>
      </w:r>
    </w:p>
    <w:p w14:paraId="22107530" w14:textId="049B12EA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1F04E3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0E7B81">
        <w:rPr>
          <w:rFonts w:ascii="Arial" w:hAnsi="Arial"/>
          <w:sz w:val="20"/>
          <w:szCs w:val="20"/>
          <w:lang w:bidi="pl-PL"/>
        </w:rPr>
        <w:t>.</w:t>
      </w:r>
    </w:p>
    <w:p w14:paraId="01184DA8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6AC3D86C" w14:textId="77777777" w:rsidTr="00E7102A">
        <w:tc>
          <w:tcPr>
            <w:tcW w:w="1526" w:type="dxa"/>
            <w:vAlign w:val="center"/>
          </w:tcPr>
          <w:p w14:paraId="1C67D26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FF0E2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34D00DD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2CAF83F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6467520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18518414" w14:textId="77777777" w:rsidTr="00E7102A">
        <w:tc>
          <w:tcPr>
            <w:tcW w:w="1526" w:type="dxa"/>
            <w:vAlign w:val="center"/>
          </w:tcPr>
          <w:p w14:paraId="7652924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58C3A9D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570EA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7D9A79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3FFD31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51314311" w14:textId="77777777" w:rsidTr="00E7102A">
        <w:tc>
          <w:tcPr>
            <w:tcW w:w="1526" w:type="dxa"/>
            <w:vAlign w:val="center"/>
          </w:tcPr>
          <w:p w14:paraId="0A44B6A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091EFD4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4E76EE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D95584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5693C0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54F93DD0" w14:textId="77777777" w:rsidTr="00E7102A">
        <w:tc>
          <w:tcPr>
            <w:tcW w:w="1526" w:type="dxa"/>
            <w:vAlign w:val="center"/>
          </w:tcPr>
          <w:p w14:paraId="69E6D18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5701B0B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E43F0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D53E43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667BE3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4191A012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78C53BB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4BBD5E00" w14:textId="77777777" w:rsidR="000E7B81" w:rsidRDefault="000E7B81" w:rsidP="009C1C64">
      <w:pPr>
        <w:pStyle w:val="Teksttreci0"/>
        <w:shd w:val="clear" w:color="auto" w:fill="auto"/>
        <w:spacing w:line="317" w:lineRule="auto"/>
      </w:pPr>
    </w:p>
    <w:p w14:paraId="07360D42" w14:textId="77777777" w:rsidR="00B96613" w:rsidRPr="008472B3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1133C">
        <w:rPr>
          <w:rFonts w:ascii="Arial" w:hAnsi="Arial" w:cs="Arial"/>
          <w:b/>
          <w:sz w:val="20"/>
          <w:szCs w:val="20"/>
        </w:rPr>
        <w:t xml:space="preserve">Uchwała nr </w:t>
      </w:r>
      <w:r>
        <w:rPr>
          <w:rFonts w:ascii="Arial" w:hAnsi="Arial" w:cs="Arial"/>
          <w:b/>
          <w:sz w:val="20"/>
          <w:szCs w:val="20"/>
        </w:rPr>
        <w:t>6</w:t>
      </w:r>
    </w:p>
    <w:p w14:paraId="3FA75300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1133C">
        <w:rPr>
          <w:rFonts w:ascii="Arial" w:hAnsi="Arial" w:cs="Arial"/>
          <w:b/>
          <w:sz w:val="20"/>
          <w:szCs w:val="20"/>
        </w:rPr>
        <w:t xml:space="preserve">wyczajnego Walnego Zgromadzenia </w:t>
      </w:r>
      <w:r>
        <w:rPr>
          <w:rFonts w:ascii="Arial" w:hAnsi="Arial" w:cs="Arial"/>
          <w:b/>
          <w:sz w:val="20"/>
          <w:szCs w:val="20"/>
        </w:rPr>
        <w:t>Spółki</w:t>
      </w:r>
    </w:p>
    <w:p w14:paraId="1127FF6B" w14:textId="77777777" w:rsidR="00B96613" w:rsidRPr="00AA41FF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551E9">
        <w:rPr>
          <w:rFonts w:ascii="Arial" w:hAnsi="Arial" w:cs="Arial"/>
          <w:b/>
          <w:bCs/>
          <w:sz w:val="20"/>
          <w:szCs w:val="20"/>
        </w:rPr>
        <w:t>New Tech Venture S.A. z siedzibą</w:t>
      </w:r>
      <w:r w:rsidRPr="00AA41FF">
        <w:rPr>
          <w:rFonts w:ascii="Arial" w:hAnsi="Arial" w:cs="Arial"/>
          <w:b/>
          <w:bCs/>
          <w:sz w:val="20"/>
          <w:szCs w:val="20"/>
        </w:rPr>
        <w:t xml:space="preserve"> w </w:t>
      </w:r>
      <w:r w:rsidRPr="009551E9">
        <w:rPr>
          <w:rFonts w:ascii="Arial" w:hAnsi="Arial" w:cs="Arial"/>
          <w:b/>
          <w:bCs/>
          <w:sz w:val="20"/>
          <w:szCs w:val="20"/>
        </w:rPr>
        <w:t>Warszawie</w:t>
      </w:r>
    </w:p>
    <w:p w14:paraId="467E6C3C" w14:textId="77777777" w:rsidR="00B96613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AA41FF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7B0B14C2" w14:textId="77777777" w:rsidR="00B96613" w:rsidRPr="000A5116" w:rsidRDefault="00B96613" w:rsidP="00B96613">
      <w:pPr>
        <w:spacing w:line="312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1F04E3">
        <w:rPr>
          <w:rFonts w:ascii="Arial" w:hAnsi="Arial" w:cs="Arial"/>
          <w:bCs/>
          <w:i/>
          <w:iCs/>
          <w:sz w:val="20"/>
          <w:szCs w:val="20"/>
        </w:rPr>
        <w:t xml:space="preserve">w sprawie zatwierdzenia </w:t>
      </w:r>
      <w:r w:rsidRPr="00815C34">
        <w:rPr>
          <w:rFonts w:ascii="Arial" w:hAnsi="Arial" w:cs="Arial"/>
          <w:bCs/>
          <w:i/>
          <w:iCs/>
          <w:sz w:val="20"/>
          <w:szCs w:val="20"/>
        </w:rPr>
        <w:t xml:space="preserve">Sprawozdania Rady Nadzorczej </w:t>
      </w:r>
      <w:r w:rsidRPr="007A1E61">
        <w:rPr>
          <w:rFonts w:ascii="Arial" w:hAnsi="Arial" w:cs="Arial"/>
          <w:bCs/>
          <w:i/>
          <w:iCs/>
          <w:sz w:val="20"/>
          <w:szCs w:val="20"/>
        </w:rPr>
        <w:t>New Tech Venture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S.A</w:t>
      </w:r>
      <w:r w:rsidRPr="00815C34">
        <w:rPr>
          <w:rFonts w:ascii="Arial" w:hAnsi="Arial" w:cs="Arial"/>
          <w:bCs/>
          <w:i/>
          <w:iCs/>
          <w:sz w:val="20"/>
          <w:szCs w:val="20"/>
        </w:rPr>
        <w:t xml:space="preserve"> za rok 202</w:t>
      </w:r>
      <w:r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732843F2" w14:textId="77777777" w:rsidR="00B96613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lang w:bidi="pl-PL"/>
        </w:rPr>
      </w:pPr>
    </w:p>
    <w:p w14:paraId="6AC38349" w14:textId="77777777" w:rsidR="00B96613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lang w:bidi="pl-PL"/>
        </w:rPr>
      </w:pPr>
      <w:r w:rsidRPr="001F04E3">
        <w:rPr>
          <w:rFonts w:ascii="Arial" w:hAnsi="Arial"/>
          <w:sz w:val="20"/>
          <w:szCs w:val="20"/>
          <w:lang w:bidi="pl-PL"/>
        </w:rPr>
        <w:t>Zwyczajne Walne Zgromadzenie Spółki New Tech Venture Spółka Akcyjna postanawia, co następuje</w:t>
      </w:r>
      <w:r>
        <w:rPr>
          <w:rFonts w:ascii="Arial" w:hAnsi="Arial"/>
          <w:sz w:val="20"/>
          <w:szCs w:val="20"/>
          <w:lang w:bidi="pl-PL"/>
        </w:rPr>
        <w:t>:</w:t>
      </w:r>
    </w:p>
    <w:p w14:paraId="699088C5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81133C">
        <w:rPr>
          <w:rFonts w:ascii="Arial" w:hAnsi="Arial" w:cs="Arial"/>
          <w:sz w:val="20"/>
          <w:szCs w:val="20"/>
          <w:lang w:eastAsia="pl-PL"/>
        </w:rPr>
        <w:t>§ 1</w:t>
      </w:r>
    </w:p>
    <w:p w14:paraId="68DBD411" w14:textId="7AA0B457" w:rsidR="00B96613" w:rsidRPr="0081133C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1F04E3">
        <w:rPr>
          <w:rFonts w:ascii="Arial" w:hAnsi="Arial" w:cs="Arial"/>
          <w:sz w:val="20"/>
          <w:szCs w:val="20"/>
        </w:rPr>
        <w:t xml:space="preserve">Zatwierdza </w:t>
      </w:r>
      <w:r w:rsidRPr="007A1E61">
        <w:rPr>
          <w:rFonts w:ascii="Arial" w:hAnsi="Arial" w:cs="Arial"/>
          <w:sz w:val="20"/>
          <w:szCs w:val="20"/>
        </w:rPr>
        <w:t>Sprawozdani</w:t>
      </w:r>
      <w:r>
        <w:rPr>
          <w:rFonts w:ascii="Arial" w:hAnsi="Arial" w:cs="Arial"/>
          <w:sz w:val="20"/>
          <w:szCs w:val="20"/>
        </w:rPr>
        <w:t>e</w:t>
      </w:r>
      <w:r w:rsidRPr="007A1E61">
        <w:rPr>
          <w:rFonts w:ascii="Arial" w:hAnsi="Arial" w:cs="Arial"/>
          <w:sz w:val="20"/>
          <w:szCs w:val="20"/>
        </w:rPr>
        <w:t xml:space="preserve"> Rady Nadzorczej New Tech Venture S.A</w:t>
      </w:r>
      <w:r w:rsidR="00E578F7">
        <w:rPr>
          <w:rFonts w:ascii="Arial" w:hAnsi="Arial" w:cs="Arial"/>
          <w:sz w:val="20"/>
          <w:szCs w:val="20"/>
        </w:rPr>
        <w:t>.</w:t>
      </w:r>
      <w:r w:rsidRPr="007A1E61">
        <w:rPr>
          <w:rFonts w:ascii="Arial" w:hAnsi="Arial" w:cs="Arial"/>
          <w:sz w:val="20"/>
          <w:szCs w:val="20"/>
        </w:rPr>
        <w:t xml:space="preserve"> za rok 2025</w:t>
      </w:r>
      <w:r w:rsidRPr="001F04E3">
        <w:rPr>
          <w:rFonts w:ascii="Arial" w:hAnsi="Arial" w:cs="Arial"/>
          <w:sz w:val="20"/>
          <w:szCs w:val="20"/>
        </w:rPr>
        <w:t>.</w:t>
      </w:r>
    </w:p>
    <w:p w14:paraId="54637C99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81133C">
        <w:rPr>
          <w:rFonts w:ascii="Arial" w:hAnsi="Arial" w:cs="Arial"/>
          <w:sz w:val="20"/>
          <w:szCs w:val="20"/>
        </w:rPr>
        <w:t xml:space="preserve">§ 2 </w:t>
      </w:r>
    </w:p>
    <w:p w14:paraId="4146CCCF" w14:textId="07AFCD0E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1F04E3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542C0155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6717B932" w14:textId="77777777" w:rsidTr="00E7102A">
        <w:tc>
          <w:tcPr>
            <w:tcW w:w="1526" w:type="dxa"/>
            <w:vAlign w:val="center"/>
          </w:tcPr>
          <w:p w14:paraId="373BF57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43C88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4D7143D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0D43F2D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02C8A96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2E03D35C" w14:textId="77777777" w:rsidTr="00E7102A">
        <w:tc>
          <w:tcPr>
            <w:tcW w:w="1526" w:type="dxa"/>
            <w:vAlign w:val="center"/>
          </w:tcPr>
          <w:p w14:paraId="142898C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747993B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2568C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31F0F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F5F6A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28A76612" w14:textId="77777777" w:rsidTr="00E7102A">
        <w:tc>
          <w:tcPr>
            <w:tcW w:w="1526" w:type="dxa"/>
            <w:vAlign w:val="center"/>
          </w:tcPr>
          <w:p w14:paraId="63D04BD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48FA1B4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F6022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1BE9B2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8538F2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503743B2" w14:textId="77777777" w:rsidTr="00E7102A">
        <w:tc>
          <w:tcPr>
            <w:tcW w:w="1526" w:type="dxa"/>
            <w:vAlign w:val="center"/>
          </w:tcPr>
          <w:p w14:paraId="39037C0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55BA214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09BDA5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613256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78DA67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1D933482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732CED2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1C3C5FB5" w14:textId="77777777" w:rsidR="000E7B81" w:rsidRDefault="000E7B81" w:rsidP="009C1C64">
      <w:pPr>
        <w:pStyle w:val="Teksttreci0"/>
        <w:shd w:val="clear" w:color="auto" w:fill="auto"/>
        <w:spacing w:line="317" w:lineRule="auto"/>
      </w:pPr>
    </w:p>
    <w:p w14:paraId="0919415C" w14:textId="77777777" w:rsidR="00643F0F" w:rsidRDefault="00643F0F" w:rsidP="000E7B81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2B5ABA7A" w14:textId="77777777" w:rsidR="00643F0F" w:rsidRDefault="00643F0F" w:rsidP="000E7B81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3C175B6B" w14:textId="77777777" w:rsidR="00B96613" w:rsidRDefault="00B96613" w:rsidP="00643F0F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088DC0BD" w14:textId="77777777" w:rsidR="00B96613" w:rsidRPr="008472B3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81133C">
        <w:rPr>
          <w:rFonts w:ascii="Arial" w:hAnsi="Arial" w:cs="Arial"/>
          <w:b/>
          <w:sz w:val="20"/>
          <w:szCs w:val="20"/>
        </w:rPr>
        <w:lastRenderedPageBreak/>
        <w:t xml:space="preserve">Uchwała nr </w:t>
      </w:r>
      <w:r>
        <w:rPr>
          <w:rFonts w:ascii="Arial" w:hAnsi="Arial" w:cs="Arial"/>
          <w:b/>
          <w:sz w:val="20"/>
          <w:szCs w:val="20"/>
        </w:rPr>
        <w:t>7</w:t>
      </w:r>
    </w:p>
    <w:p w14:paraId="4127CB3B" w14:textId="77777777" w:rsidR="00B96613" w:rsidRPr="0081133C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81133C">
        <w:rPr>
          <w:rFonts w:ascii="Arial" w:hAnsi="Arial" w:cs="Arial"/>
          <w:b/>
          <w:sz w:val="20"/>
          <w:szCs w:val="20"/>
        </w:rPr>
        <w:t xml:space="preserve">wyczajnego Walnego Zgromadzenia </w:t>
      </w:r>
      <w:r>
        <w:rPr>
          <w:rFonts w:ascii="Arial" w:hAnsi="Arial" w:cs="Arial"/>
          <w:b/>
          <w:sz w:val="20"/>
          <w:szCs w:val="20"/>
        </w:rPr>
        <w:t>Spółki</w:t>
      </w:r>
    </w:p>
    <w:p w14:paraId="2EAC7598" w14:textId="77777777" w:rsidR="00B96613" w:rsidRPr="00AA41FF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551E9">
        <w:rPr>
          <w:rFonts w:ascii="Arial" w:hAnsi="Arial" w:cs="Arial"/>
          <w:b/>
          <w:bCs/>
          <w:sz w:val="20"/>
          <w:szCs w:val="20"/>
        </w:rPr>
        <w:t>New Tech Venture S.A. z siedzibą</w:t>
      </w:r>
      <w:r w:rsidRPr="00AA41FF">
        <w:rPr>
          <w:rFonts w:ascii="Arial" w:hAnsi="Arial" w:cs="Arial"/>
          <w:b/>
          <w:bCs/>
          <w:sz w:val="20"/>
          <w:szCs w:val="20"/>
        </w:rPr>
        <w:t xml:space="preserve"> w </w:t>
      </w:r>
      <w:r w:rsidRPr="009551E9">
        <w:rPr>
          <w:rFonts w:ascii="Arial" w:hAnsi="Arial" w:cs="Arial"/>
          <w:b/>
          <w:bCs/>
          <w:sz w:val="20"/>
          <w:szCs w:val="20"/>
        </w:rPr>
        <w:t>Warszawie</w:t>
      </w:r>
    </w:p>
    <w:p w14:paraId="292815EC" w14:textId="77777777" w:rsidR="00B96613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AA41FF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r.</w:t>
      </w:r>
    </w:p>
    <w:p w14:paraId="01DDC013" w14:textId="77777777" w:rsidR="00B96613" w:rsidRPr="000A5116" w:rsidRDefault="00B96613" w:rsidP="00B96613">
      <w:pPr>
        <w:spacing w:line="312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1F04E3">
        <w:rPr>
          <w:rFonts w:ascii="Arial" w:hAnsi="Arial" w:cs="Arial"/>
          <w:bCs/>
          <w:i/>
          <w:iCs/>
          <w:sz w:val="20"/>
          <w:szCs w:val="20"/>
        </w:rPr>
        <w:t xml:space="preserve">w sprawie </w:t>
      </w:r>
      <w:r>
        <w:rPr>
          <w:rFonts w:ascii="Arial" w:hAnsi="Arial" w:cs="Arial"/>
          <w:bCs/>
          <w:i/>
          <w:iCs/>
          <w:sz w:val="20"/>
          <w:szCs w:val="20"/>
        </w:rPr>
        <w:t>podziału zysku</w:t>
      </w:r>
      <w:r w:rsidRPr="001F04E3">
        <w:rPr>
          <w:rFonts w:ascii="Arial" w:hAnsi="Arial" w:cs="Arial"/>
          <w:bCs/>
          <w:i/>
          <w:iCs/>
          <w:sz w:val="20"/>
          <w:szCs w:val="20"/>
        </w:rPr>
        <w:t xml:space="preserve"> Spółki za rok obrotowy </w:t>
      </w:r>
      <w:r w:rsidRPr="008472B3">
        <w:rPr>
          <w:rFonts w:ascii="Arial" w:hAnsi="Arial" w:cs="Arial"/>
          <w:bCs/>
          <w:i/>
          <w:iCs/>
          <w:sz w:val="20"/>
          <w:szCs w:val="20"/>
        </w:rPr>
        <w:t>202</w:t>
      </w:r>
      <w:r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331E5B5D" w14:textId="77777777" w:rsidR="00B96613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lang w:bidi="pl-PL"/>
        </w:rPr>
      </w:pPr>
    </w:p>
    <w:p w14:paraId="2EA3DD0C" w14:textId="77777777" w:rsidR="00B96613" w:rsidRPr="007A1E61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lang w:bidi="pl-PL"/>
        </w:rPr>
      </w:pPr>
      <w:r w:rsidRPr="001F04E3">
        <w:rPr>
          <w:rFonts w:ascii="Arial" w:hAnsi="Arial"/>
          <w:sz w:val="20"/>
          <w:szCs w:val="20"/>
          <w:lang w:bidi="pl-PL"/>
        </w:rPr>
        <w:t xml:space="preserve">Działając na podstawie art. 395 </w:t>
      </w:r>
      <w:r w:rsidRPr="007A1E61">
        <w:rPr>
          <w:rFonts w:ascii="Arial" w:hAnsi="Arial"/>
          <w:sz w:val="20"/>
          <w:szCs w:val="20"/>
          <w:lang w:bidi="pl-PL"/>
        </w:rPr>
        <w:t xml:space="preserve">§ 2 pkt 2) </w:t>
      </w:r>
      <w:r w:rsidRPr="007A1E61">
        <w:rPr>
          <w:rFonts w:ascii="Arial" w:hAnsi="Arial"/>
          <w:sz w:val="20"/>
          <w:szCs w:val="20"/>
        </w:rPr>
        <w:t>Kodeksu spółek handlowych</w:t>
      </w:r>
      <w:r w:rsidRPr="007A1E61">
        <w:rPr>
          <w:rFonts w:ascii="Arial" w:hAnsi="Arial"/>
          <w:sz w:val="20"/>
          <w:szCs w:val="20"/>
          <w:lang w:bidi="pl-PL"/>
        </w:rPr>
        <w:t>, Zwyczajne Walne Zgromadzenie Spółki New Tech Venture S.A. postanawia, co następuje:</w:t>
      </w:r>
    </w:p>
    <w:p w14:paraId="5F63F32B" w14:textId="77777777" w:rsidR="00B96613" w:rsidRPr="007A1E61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7A1E61">
        <w:rPr>
          <w:rFonts w:ascii="Arial" w:hAnsi="Arial" w:cs="Arial"/>
          <w:sz w:val="20"/>
          <w:szCs w:val="20"/>
          <w:lang w:eastAsia="pl-PL"/>
        </w:rPr>
        <w:t>§ 1</w:t>
      </w:r>
    </w:p>
    <w:p w14:paraId="1874A259" w14:textId="77777777" w:rsidR="00B96613" w:rsidRPr="001F04E3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7A1E61">
        <w:rPr>
          <w:rFonts w:ascii="Arial" w:hAnsi="Arial" w:cs="Arial"/>
          <w:sz w:val="20"/>
          <w:szCs w:val="20"/>
        </w:rPr>
        <w:t>Postanawia zysk netto za rok 2025 w kwocie 63 tys. PLN przeznaczyć na kapitał zapasowy Spółki.</w:t>
      </w:r>
    </w:p>
    <w:p w14:paraId="4D84EF1F" w14:textId="77777777" w:rsidR="00B96613" w:rsidRPr="0081133C" w:rsidRDefault="00B96613" w:rsidP="00B96613">
      <w:pPr>
        <w:tabs>
          <w:tab w:val="right" w:leader="hyphen" w:pos="940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</w:p>
    <w:p w14:paraId="7FD65A57" w14:textId="77777777" w:rsidR="00B96613" w:rsidRPr="0081133C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81133C">
        <w:rPr>
          <w:rFonts w:ascii="Arial" w:hAnsi="Arial" w:cs="Arial"/>
          <w:sz w:val="20"/>
          <w:szCs w:val="20"/>
        </w:rPr>
        <w:t xml:space="preserve">§ 2 </w:t>
      </w:r>
    </w:p>
    <w:p w14:paraId="6DA2B920" w14:textId="5D54B2E4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1F04E3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16A4F72A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5C1825D7" w14:textId="77777777" w:rsidTr="00E7102A">
        <w:tc>
          <w:tcPr>
            <w:tcW w:w="1526" w:type="dxa"/>
            <w:vAlign w:val="center"/>
          </w:tcPr>
          <w:p w14:paraId="51AAC78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B51B2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01E0495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146B619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768B611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7B960439" w14:textId="77777777" w:rsidTr="00E7102A">
        <w:tc>
          <w:tcPr>
            <w:tcW w:w="1526" w:type="dxa"/>
            <w:vAlign w:val="center"/>
          </w:tcPr>
          <w:p w14:paraId="2570806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67FA93F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0BF69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00336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C1F9B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63BE2E8B" w14:textId="77777777" w:rsidTr="00E7102A">
        <w:tc>
          <w:tcPr>
            <w:tcW w:w="1526" w:type="dxa"/>
            <w:vAlign w:val="center"/>
          </w:tcPr>
          <w:p w14:paraId="452CECA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677EA1F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17A95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6C9369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03F341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3EBFD9BB" w14:textId="77777777" w:rsidTr="00E7102A">
        <w:tc>
          <w:tcPr>
            <w:tcW w:w="1526" w:type="dxa"/>
            <w:vAlign w:val="center"/>
          </w:tcPr>
          <w:p w14:paraId="120C82A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04FE348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732581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16B436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058B5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58B78451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6110B33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71BDB15E" w14:textId="77777777" w:rsidR="000E7B81" w:rsidRDefault="000E7B81" w:rsidP="009C1C64">
      <w:pPr>
        <w:pStyle w:val="Teksttreci0"/>
        <w:shd w:val="clear" w:color="auto" w:fill="auto"/>
        <w:spacing w:line="317" w:lineRule="auto"/>
      </w:pPr>
    </w:p>
    <w:p w14:paraId="1C69E8E5" w14:textId="77777777" w:rsidR="00B96613" w:rsidRPr="0073728D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73728D">
        <w:rPr>
          <w:rFonts w:ascii="Arial" w:hAnsi="Arial" w:cs="Arial"/>
          <w:b/>
          <w:sz w:val="20"/>
          <w:szCs w:val="20"/>
        </w:rPr>
        <w:t xml:space="preserve">Uchwała nr </w:t>
      </w:r>
      <w:r>
        <w:rPr>
          <w:rFonts w:ascii="Arial" w:hAnsi="Arial" w:cs="Arial"/>
          <w:b/>
          <w:sz w:val="20"/>
          <w:szCs w:val="20"/>
        </w:rPr>
        <w:t>8</w:t>
      </w:r>
    </w:p>
    <w:p w14:paraId="261847F3" w14:textId="77777777" w:rsidR="00B96613" w:rsidRPr="0073728D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73728D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0C8CF5F2" w14:textId="77777777" w:rsidR="00B96613" w:rsidRPr="0073728D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728D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16C3EF07" w14:textId="77777777" w:rsidR="00B96613" w:rsidRPr="0073728D" w:rsidRDefault="00B96613" w:rsidP="00B96613">
      <w:pPr>
        <w:widowControl/>
        <w:suppressAutoHyphens/>
        <w:autoSpaceDE w:val="0"/>
        <w:spacing w:line="312" w:lineRule="auto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</w:pPr>
      <w:r w:rsidRPr="0073728D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 xml:space="preserve">z dnia </w:t>
      </w:r>
      <w:r w:rsidRPr="00F366C4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>30 czerwca 202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>6</w:t>
      </w:r>
      <w:r w:rsidRPr="00F366C4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 xml:space="preserve"> </w:t>
      </w:r>
      <w:r w:rsidRPr="0073728D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>r.</w:t>
      </w:r>
    </w:p>
    <w:p w14:paraId="75B5962A" w14:textId="77777777" w:rsidR="00B96613" w:rsidRPr="0073728D" w:rsidRDefault="00B96613" w:rsidP="00B96613">
      <w:pPr>
        <w:spacing w:line="312" w:lineRule="auto"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73728D">
        <w:rPr>
          <w:rFonts w:ascii="Arial" w:hAnsi="Arial" w:cs="Arial"/>
          <w:bCs/>
          <w:i/>
          <w:iCs/>
          <w:sz w:val="20"/>
          <w:szCs w:val="20"/>
        </w:rPr>
        <w:t xml:space="preserve">w sprawie udzielenia absolutorium Panu </w:t>
      </w:r>
      <w:r>
        <w:rPr>
          <w:rFonts w:ascii="Arial" w:hAnsi="Arial" w:cs="Arial"/>
          <w:bCs/>
          <w:i/>
          <w:iCs/>
          <w:sz w:val="20"/>
          <w:szCs w:val="20"/>
        </w:rPr>
        <w:t>Janowi Karaszewskiemu</w:t>
      </w:r>
      <w:r w:rsidRPr="0073728D">
        <w:rPr>
          <w:rFonts w:ascii="Arial" w:hAnsi="Arial" w:cs="Arial"/>
          <w:bCs/>
          <w:i/>
          <w:iCs/>
          <w:sz w:val="20"/>
          <w:szCs w:val="20"/>
        </w:rPr>
        <w:t xml:space="preserve"> z pełnienia obowiązków Prezesa Zarządu</w:t>
      </w:r>
    </w:p>
    <w:p w14:paraId="524EB30E" w14:textId="77777777" w:rsidR="00B96613" w:rsidRPr="0073728D" w:rsidRDefault="00B96613" w:rsidP="00B96613">
      <w:pPr>
        <w:spacing w:line="312" w:lineRule="auto"/>
        <w:jc w:val="center"/>
        <w:rPr>
          <w:rFonts w:ascii="Arial" w:eastAsia="Arial" w:hAnsi="Arial" w:cs="Arial"/>
          <w:color w:val="auto"/>
          <w:sz w:val="20"/>
          <w:szCs w:val="20"/>
          <w:lang w:eastAsia="en-US"/>
        </w:rPr>
      </w:pPr>
    </w:p>
    <w:p w14:paraId="30380C35" w14:textId="77777777" w:rsidR="00B96613" w:rsidRPr="00F05991" w:rsidRDefault="00B96613" w:rsidP="00B96613">
      <w:pPr>
        <w:spacing w:line="312" w:lineRule="auto"/>
        <w:rPr>
          <w:rFonts w:ascii="Arial" w:eastAsia="Arial" w:hAnsi="Arial" w:cs="Arial"/>
          <w:color w:val="auto"/>
          <w:sz w:val="20"/>
          <w:szCs w:val="20"/>
          <w:lang w:eastAsia="en-US"/>
        </w:rPr>
      </w:pPr>
      <w:r w:rsidRPr="0073728D">
        <w:rPr>
          <w:rFonts w:ascii="Arial" w:eastAsia="Arial" w:hAnsi="Arial" w:cs="Arial"/>
          <w:color w:val="auto"/>
          <w:sz w:val="20"/>
          <w:szCs w:val="20"/>
          <w:lang w:eastAsia="en-US"/>
        </w:rPr>
        <w:t xml:space="preserve">Działając na podstawie art. 395 § 2 pkt 3) oraz § 3 </w:t>
      </w:r>
      <w:r w:rsidRPr="00F05991">
        <w:rPr>
          <w:rFonts w:ascii="Arial" w:eastAsia="Arial" w:hAnsi="Arial" w:cs="Arial"/>
          <w:color w:val="auto"/>
          <w:sz w:val="20"/>
          <w:szCs w:val="20"/>
          <w:lang w:eastAsia="en-US"/>
        </w:rPr>
        <w:t>Kodeksu spółek handlowych</w:t>
      </w:r>
      <w:r w:rsidRPr="0073728D">
        <w:rPr>
          <w:rFonts w:ascii="Arial" w:eastAsia="Arial" w:hAnsi="Arial" w:cs="Arial"/>
          <w:color w:val="auto"/>
          <w:sz w:val="20"/>
          <w:szCs w:val="20"/>
          <w:lang w:eastAsia="en-US"/>
        </w:rPr>
        <w:t xml:space="preserve">, Zwyczajne Walne Zgromadzenie </w:t>
      </w:r>
      <w:r>
        <w:rPr>
          <w:rFonts w:ascii="Arial" w:eastAsia="Arial" w:hAnsi="Arial" w:cs="Arial"/>
          <w:color w:val="auto"/>
          <w:sz w:val="20"/>
          <w:szCs w:val="20"/>
          <w:lang w:eastAsia="en-US"/>
        </w:rPr>
        <w:t>s</w:t>
      </w:r>
      <w:r w:rsidRPr="0073728D">
        <w:rPr>
          <w:rFonts w:ascii="Arial" w:eastAsia="Arial" w:hAnsi="Arial" w:cs="Arial"/>
          <w:color w:val="auto"/>
          <w:sz w:val="20"/>
          <w:szCs w:val="20"/>
          <w:lang w:eastAsia="en-US"/>
        </w:rPr>
        <w:t>półki New Tech Venture S.A. postanawia, co następuje:</w:t>
      </w:r>
    </w:p>
    <w:p w14:paraId="71392B36" w14:textId="77777777" w:rsidR="00B96613" w:rsidRPr="0073728D" w:rsidRDefault="00B96613" w:rsidP="00B96613">
      <w:pPr>
        <w:widowControl/>
        <w:suppressAutoHyphens/>
        <w:autoSpaceDE w:val="0"/>
        <w:spacing w:line="312" w:lineRule="auto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bidi="ar-SA"/>
        </w:rPr>
      </w:pPr>
      <w:r w:rsidRPr="0073728D">
        <w:rPr>
          <w:rFonts w:ascii="Arial" w:eastAsia="Calibri" w:hAnsi="Arial" w:cs="Arial"/>
          <w:b/>
          <w:bCs/>
          <w:color w:val="auto"/>
          <w:sz w:val="20"/>
          <w:szCs w:val="20"/>
          <w:lang w:bidi="ar-SA"/>
        </w:rPr>
        <w:t>§ 1</w:t>
      </w:r>
    </w:p>
    <w:p w14:paraId="393BAE47" w14:textId="77777777" w:rsidR="00B96613" w:rsidRPr="0073728D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73728D">
        <w:rPr>
          <w:rFonts w:ascii="Arial" w:hAnsi="Arial" w:cs="Arial"/>
          <w:sz w:val="20"/>
          <w:szCs w:val="20"/>
        </w:rPr>
        <w:t xml:space="preserve">Udziela absolutorium Panu Janowi Karaszewskiemu z pełnienia przez niego obowiązków Prezesa Zarządu w okresie od 1 </w:t>
      </w:r>
      <w:r>
        <w:rPr>
          <w:rFonts w:ascii="Arial" w:hAnsi="Arial" w:cs="Arial"/>
          <w:sz w:val="20"/>
          <w:szCs w:val="20"/>
        </w:rPr>
        <w:t>stycznia</w:t>
      </w:r>
      <w:r w:rsidRPr="0073728D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5</w:t>
      </w:r>
      <w:r w:rsidRPr="0073728D">
        <w:rPr>
          <w:rFonts w:ascii="Arial" w:hAnsi="Arial" w:cs="Arial"/>
          <w:sz w:val="20"/>
          <w:szCs w:val="20"/>
        </w:rPr>
        <w:t xml:space="preserve"> roku do </w:t>
      </w:r>
      <w:bookmarkStart w:id="5" w:name="_Hlk167461783"/>
      <w:r>
        <w:rPr>
          <w:rFonts w:ascii="Arial" w:hAnsi="Arial" w:cs="Arial"/>
          <w:sz w:val="20"/>
          <w:szCs w:val="20"/>
        </w:rPr>
        <w:t>3</w:t>
      </w:r>
      <w:r w:rsidRPr="0073728D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>grudnia</w:t>
      </w:r>
      <w:r w:rsidRPr="0073728D">
        <w:rPr>
          <w:rFonts w:ascii="Arial" w:hAnsi="Arial" w:cs="Arial"/>
          <w:sz w:val="20"/>
          <w:szCs w:val="20"/>
        </w:rPr>
        <w:t xml:space="preserve"> </w:t>
      </w:r>
      <w:bookmarkEnd w:id="5"/>
      <w:r w:rsidRPr="0073728D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73728D">
        <w:rPr>
          <w:rFonts w:ascii="Arial" w:hAnsi="Arial" w:cs="Arial"/>
          <w:sz w:val="20"/>
          <w:szCs w:val="20"/>
        </w:rPr>
        <w:t xml:space="preserve"> roku.</w:t>
      </w:r>
    </w:p>
    <w:p w14:paraId="4199B6C7" w14:textId="77777777" w:rsidR="00B96613" w:rsidRPr="0073728D" w:rsidRDefault="00B96613" w:rsidP="00B96613">
      <w:pPr>
        <w:widowControl/>
        <w:suppressAutoHyphens/>
        <w:autoSpaceDE w:val="0"/>
        <w:spacing w:line="312" w:lineRule="auto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</w:pPr>
      <w:r w:rsidRPr="0073728D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 xml:space="preserve">§ 2 </w:t>
      </w:r>
    </w:p>
    <w:p w14:paraId="3F7DCEE0" w14:textId="4105DA18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73728D">
        <w:rPr>
          <w:rFonts w:ascii="Arial" w:hAnsi="Arial"/>
          <w:sz w:val="20"/>
          <w:szCs w:val="20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587645A2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77B75FBA" w14:textId="77777777" w:rsidTr="00E7102A">
        <w:tc>
          <w:tcPr>
            <w:tcW w:w="1526" w:type="dxa"/>
            <w:vAlign w:val="center"/>
          </w:tcPr>
          <w:p w14:paraId="4C5A450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16C39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0A5AF5A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5E8E505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14AE246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48186028" w14:textId="77777777" w:rsidTr="00E7102A">
        <w:tc>
          <w:tcPr>
            <w:tcW w:w="1526" w:type="dxa"/>
            <w:vAlign w:val="center"/>
          </w:tcPr>
          <w:p w14:paraId="50E05A6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49F8262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DCD47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5CF2CA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7F0B33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69013170" w14:textId="77777777" w:rsidTr="00E7102A">
        <w:tc>
          <w:tcPr>
            <w:tcW w:w="1526" w:type="dxa"/>
            <w:vAlign w:val="center"/>
          </w:tcPr>
          <w:p w14:paraId="6A2DBF3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780C7A6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C1168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7898FE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3629BD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735C8E27" w14:textId="77777777" w:rsidTr="00E7102A">
        <w:tc>
          <w:tcPr>
            <w:tcW w:w="1526" w:type="dxa"/>
            <w:vAlign w:val="center"/>
          </w:tcPr>
          <w:p w14:paraId="6DD2879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40A8163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688FD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63523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E55244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162C13C8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40C6656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4AAADF35" w14:textId="77777777" w:rsidR="000E7B81" w:rsidRDefault="000E7B81" w:rsidP="009C1C64">
      <w:pPr>
        <w:pStyle w:val="Teksttreci0"/>
        <w:shd w:val="clear" w:color="auto" w:fill="auto"/>
        <w:spacing w:line="317" w:lineRule="auto"/>
      </w:pPr>
    </w:p>
    <w:p w14:paraId="43979379" w14:textId="77777777" w:rsidR="00B96613" w:rsidRPr="0073728D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73728D">
        <w:rPr>
          <w:rFonts w:ascii="Arial" w:hAnsi="Arial" w:cs="Arial"/>
          <w:b/>
          <w:sz w:val="20"/>
          <w:szCs w:val="20"/>
        </w:rPr>
        <w:lastRenderedPageBreak/>
        <w:t xml:space="preserve">Uchwała nr </w:t>
      </w:r>
      <w:r>
        <w:rPr>
          <w:rFonts w:ascii="Arial" w:hAnsi="Arial" w:cs="Arial"/>
          <w:b/>
          <w:sz w:val="20"/>
          <w:szCs w:val="20"/>
        </w:rPr>
        <w:t>9</w:t>
      </w:r>
    </w:p>
    <w:p w14:paraId="2901535D" w14:textId="77777777" w:rsidR="00B96613" w:rsidRPr="0073728D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73728D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32E7D86C" w14:textId="77777777" w:rsidR="00B96613" w:rsidRPr="0073728D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3728D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03668593" w14:textId="77777777" w:rsidR="00B96613" w:rsidRPr="0073728D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73728D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 w:rsidRPr="0073728D">
        <w:rPr>
          <w:rFonts w:ascii="Arial" w:hAnsi="Arial" w:cs="Arial"/>
          <w:sz w:val="20"/>
          <w:szCs w:val="20"/>
        </w:rPr>
        <w:t>r.</w:t>
      </w:r>
    </w:p>
    <w:p w14:paraId="0F1EFFD1" w14:textId="77777777" w:rsidR="00B96613" w:rsidRPr="0073728D" w:rsidRDefault="00B96613" w:rsidP="00B96613">
      <w:pPr>
        <w:pStyle w:val="Teksttreci0"/>
        <w:jc w:val="center"/>
        <w:rPr>
          <w:rFonts w:ascii="Arial" w:hAnsi="Arial"/>
          <w:bCs/>
          <w:i/>
          <w:iCs/>
          <w:sz w:val="20"/>
          <w:szCs w:val="20"/>
          <w:lang w:bidi="pl-PL"/>
        </w:rPr>
      </w:pPr>
      <w:r w:rsidRPr="0073728D">
        <w:rPr>
          <w:rFonts w:ascii="Arial" w:hAnsi="Arial"/>
          <w:bCs/>
          <w:i/>
          <w:iCs/>
          <w:sz w:val="20"/>
          <w:szCs w:val="20"/>
          <w:lang w:bidi="pl-PL"/>
        </w:rPr>
        <w:t xml:space="preserve">w sprawie udzielenia absolutorium </w:t>
      </w:r>
      <w:bookmarkStart w:id="6" w:name="_Hlk41469852"/>
      <w:r w:rsidRPr="0073728D">
        <w:rPr>
          <w:rFonts w:ascii="Arial" w:hAnsi="Arial"/>
          <w:bCs/>
          <w:i/>
          <w:iCs/>
          <w:sz w:val="20"/>
          <w:szCs w:val="20"/>
          <w:lang w:bidi="pl-PL"/>
        </w:rPr>
        <w:t xml:space="preserve">Pani Natalii Gołębiowskiej </w:t>
      </w:r>
      <w:bookmarkEnd w:id="6"/>
      <w:r w:rsidRPr="0073728D">
        <w:rPr>
          <w:rFonts w:ascii="Arial" w:hAnsi="Arial"/>
          <w:bCs/>
          <w:i/>
          <w:iCs/>
          <w:sz w:val="20"/>
          <w:szCs w:val="20"/>
          <w:lang w:bidi="pl-PL"/>
        </w:rPr>
        <w:t>z pełnienia obowiązków Członka Rady Nadzorczej</w:t>
      </w:r>
    </w:p>
    <w:p w14:paraId="3348BD3C" w14:textId="77777777" w:rsidR="00B96613" w:rsidRPr="0073728D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lang w:bidi="pl-PL"/>
        </w:rPr>
      </w:pPr>
      <w:r w:rsidRPr="0073728D">
        <w:rPr>
          <w:rFonts w:ascii="Arial" w:hAnsi="Arial"/>
          <w:sz w:val="20"/>
          <w:szCs w:val="20"/>
          <w:lang w:bidi="pl-PL"/>
        </w:rPr>
        <w:t xml:space="preserve">Działając na podstawie art. 395 § 2 pkt 3) oraz § 3 </w:t>
      </w:r>
      <w:r w:rsidRPr="000048E5">
        <w:rPr>
          <w:rFonts w:ascii="Arial" w:hAnsi="Arial"/>
          <w:sz w:val="20"/>
          <w:szCs w:val="20"/>
        </w:rPr>
        <w:t>Kodeksu spółek handlowych</w:t>
      </w:r>
      <w:r w:rsidRPr="0073728D">
        <w:rPr>
          <w:rFonts w:ascii="Arial" w:hAnsi="Arial"/>
          <w:sz w:val="20"/>
          <w:szCs w:val="20"/>
          <w:lang w:bidi="pl-PL"/>
        </w:rPr>
        <w:t xml:space="preserve">, Zwyczajne Walne Zgromadzenie </w:t>
      </w:r>
      <w:r>
        <w:rPr>
          <w:rFonts w:ascii="Arial" w:hAnsi="Arial"/>
          <w:sz w:val="20"/>
          <w:szCs w:val="20"/>
          <w:lang w:bidi="pl-PL"/>
        </w:rPr>
        <w:t>s</w:t>
      </w:r>
      <w:r w:rsidRPr="0073728D">
        <w:rPr>
          <w:rFonts w:ascii="Arial" w:hAnsi="Arial"/>
          <w:sz w:val="20"/>
          <w:szCs w:val="20"/>
          <w:lang w:bidi="pl-PL"/>
        </w:rPr>
        <w:t>półki New Tech Venture S.A. postanawia, co następuje:</w:t>
      </w:r>
    </w:p>
    <w:p w14:paraId="08906524" w14:textId="77777777" w:rsidR="00B96613" w:rsidRPr="00815C34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highlight w:val="yellow"/>
        </w:rPr>
      </w:pPr>
    </w:p>
    <w:p w14:paraId="2684CE5A" w14:textId="77777777" w:rsidR="00B96613" w:rsidRPr="0073728D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73728D">
        <w:rPr>
          <w:rFonts w:ascii="Arial" w:hAnsi="Arial" w:cs="Arial"/>
          <w:sz w:val="20"/>
          <w:szCs w:val="20"/>
          <w:lang w:eastAsia="pl-PL"/>
        </w:rPr>
        <w:t>§ 1</w:t>
      </w:r>
    </w:p>
    <w:p w14:paraId="4FED15FB" w14:textId="77777777" w:rsidR="00B96613" w:rsidRPr="0073728D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73728D">
        <w:rPr>
          <w:rFonts w:ascii="Arial" w:hAnsi="Arial" w:cs="Arial"/>
          <w:sz w:val="20"/>
          <w:szCs w:val="20"/>
        </w:rPr>
        <w:t>Udziela absolutorium Pani Natalii Gołębiowskiej z pełnienia przez nią obowiązków Członka Rady Nadzorczej w okresie od 1 stycznia 202</w:t>
      </w:r>
      <w:r>
        <w:rPr>
          <w:rFonts w:ascii="Arial" w:hAnsi="Arial" w:cs="Arial"/>
          <w:sz w:val="20"/>
          <w:szCs w:val="20"/>
        </w:rPr>
        <w:t>5</w:t>
      </w:r>
      <w:r w:rsidRPr="0073728D">
        <w:rPr>
          <w:rFonts w:ascii="Arial" w:hAnsi="Arial" w:cs="Arial"/>
          <w:sz w:val="20"/>
          <w:szCs w:val="20"/>
        </w:rPr>
        <w:t xml:space="preserve"> roku do 31 grudnia 202</w:t>
      </w:r>
      <w:r>
        <w:rPr>
          <w:rFonts w:ascii="Arial" w:hAnsi="Arial" w:cs="Arial"/>
          <w:sz w:val="20"/>
          <w:szCs w:val="20"/>
        </w:rPr>
        <w:t>5</w:t>
      </w:r>
      <w:r w:rsidRPr="0073728D">
        <w:rPr>
          <w:rFonts w:ascii="Arial" w:hAnsi="Arial" w:cs="Arial"/>
          <w:sz w:val="20"/>
          <w:szCs w:val="20"/>
        </w:rPr>
        <w:t xml:space="preserve"> roku.</w:t>
      </w:r>
    </w:p>
    <w:p w14:paraId="55711C5E" w14:textId="77777777" w:rsidR="00B96613" w:rsidRPr="0073728D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73728D">
        <w:rPr>
          <w:rFonts w:ascii="Arial" w:hAnsi="Arial" w:cs="Arial"/>
          <w:sz w:val="20"/>
          <w:szCs w:val="20"/>
        </w:rPr>
        <w:t xml:space="preserve">§ 2 </w:t>
      </w:r>
    </w:p>
    <w:p w14:paraId="363174DF" w14:textId="6F5A2859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73728D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225D6B1A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0D20515F" w14:textId="77777777" w:rsidTr="00E7102A">
        <w:tc>
          <w:tcPr>
            <w:tcW w:w="1526" w:type="dxa"/>
            <w:vAlign w:val="center"/>
          </w:tcPr>
          <w:p w14:paraId="74E280F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7B3AC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0289FE0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02E2BB9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4F445FE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72E95F30" w14:textId="77777777" w:rsidTr="00E7102A">
        <w:tc>
          <w:tcPr>
            <w:tcW w:w="1526" w:type="dxa"/>
            <w:vAlign w:val="center"/>
          </w:tcPr>
          <w:p w14:paraId="2BDE72A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0FE0E23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152E2E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3D83F2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9FB25E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4E4E468C" w14:textId="77777777" w:rsidTr="00E7102A">
        <w:tc>
          <w:tcPr>
            <w:tcW w:w="1526" w:type="dxa"/>
            <w:vAlign w:val="center"/>
          </w:tcPr>
          <w:p w14:paraId="7DF5999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5212181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B32E2E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A387D4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42A1AA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733AD7E5" w14:textId="77777777" w:rsidTr="00E7102A">
        <w:tc>
          <w:tcPr>
            <w:tcW w:w="1526" w:type="dxa"/>
            <w:vAlign w:val="center"/>
          </w:tcPr>
          <w:p w14:paraId="2BF551B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7D4B84D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533CC8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F3B09B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6F0E98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5403D33A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33796AD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6F156D03" w14:textId="77777777" w:rsidR="000E7B81" w:rsidRDefault="000E7B81" w:rsidP="009C1C64">
      <w:pPr>
        <w:pStyle w:val="Teksttreci0"/>
        <w:shd w:val="clear" w:color="auto" w:fill="auto"/>
        <w:spacing w:line="317" w:lineRule="auto"/>
      </w:pPr>
    </w:p>
    <w:p w14:paraId="1C06A548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35A58">
        <w:rPr>
          <w:rFonts w:ascii="Arial" w:hAnsi="Arial" w:cs="Arial"/>
          <w:b/>
          <w:sz w:val="20"/>
          <w:szCs w:val="20"/>
        </w:rPr>
        <w:t>Uchwała nr 1</w:t>
      </w:r>
      <w:r>
        <w:rPr>
          <w:rFonts w:ascii="Arial" w:hAnsi="Arial" w:cs="Arial"/>
          <w:b/>
          <w:sz w:val="20"/>
          <w:szCs w:val="20"/>
        </w:rPr>
        <w:t>0</w:t>
      </w:r>
    </w:p>
    <w:p w14:paraId="45FF869C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35A58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76DBE523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5A58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6CF26114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 w:rsidRPr="00535A58">
        <w:rPr>
          <w:rFonts w:ascii="Arial" w:hAnsi="Arial" w:cs="Arial"/>
          <w:sz w:val="20"/>
          <w:szCs w:val="20"/>
        </w:rPr>
        <w:t>r.</w:t>
      </w:r>
    </w:p>
    <w:p w14:paraId="298335BA" w14:textId="77777777" w:rsidR="00B96613" w:rsidRPr="00535A58" w:rsidRDefault="00B96613" w:rsidP="00B96613">
      <w:pPr>
        <w:pStyle w:val="Teksttreci0"/>
        <w:jc w:val="center"/>
        <w:rPr>
          <w:rFonts w:ascii="Arial" w:hAnsi="Arial"/>
          <w:bCs/>
          <w:i/>
          <w:iCs/>
          <w:sz w:val="20"/>
          <w:szCs w:val="20"/>
          <w:lang w:bidi="pl-PL"/>
        </w:rPr>
      </w:pPr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>w sprawie udzielenia absolutorium Panu Wojciechowi Krzyżanowskiemu z pełnienia obowiązków Członka Rady Nadzorczej</w:t>
      </w:r>
    </w:p>
    <w:p w14:paraId="29B0E4FB" w14:textId="77777777" w:rsidR="00B96613" w:rsidRPr="00535A58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lang w:bidi="pl-PL"/>
        </w:rPr>
      </w:pPr>
      <w:r w:rsidRPr="00535A58">
        <w:rPr>
          <w:rFonts w:ascii="Arial" w:hAnsi="Arial"/>
          <w:sz w:val="20"/>
          <w:szCs w:val="20"/>
          <w:lang w:bidi="pl-PL"/>
        </w:rPr>
        <w:t xml:space="preserve">Działając na podstawie art. 395 § 2 pkt 3) oraz § 3 </w:t>
      </w:r>
      <w:r w:rsidRPr="000048E5">
        <w:rPr>
          <w:rFonts w:ascii="Arial" w:hAnsi="Arial"/>
          <w:sz w:val="20"/>
          <w:szCs w:val="20"/>
        </w:rPr>
        <w:t>Kodeksu spółek handlowych</w:t>
      </w:r>
      <w:r w:rsidRPr="00535A58">
        <w:rPr>
          <w:rFonts w:ascii="Arial" w:hAnsi="Arial"/>
          <w:sz w:val="20"/>
          <w:szCs w:val="20"/>
          <w:lang w:bidi="pl-PL"/>
        </w:rPr>
        <w:t xml:space="preserve">, Zwyczajne Walne Zgromadzenie </w:t>
      </w:r>
      <w:r>
        <w:rPr>
          <w:rFonts w:ascii="Arial" w:hAnsi="Arial"/>
          <w:sz w:val="20"/>
          <w:szCs w:val="20"/>
          <w:lang w:bidi="pl-PL"/>
        </w:rPr>
        <w:t>s</w:t>
      </w:r>
      <w:r w:rsidRPr="00535A58">
        <w:rPr>
          <w:rFonts w:ascii="Arial" w:hAnsi="Arial"/>
          <w:sz w:val="20"/>
          <w:szCs w:val="20"/>
          <w:lang w:bidi="pl-PL"/>
        </w:rPr>
        <w:t>półki New Tech Venture S.A. postanawia, co następuje:</w:t>
      </w:r>
    </w:p>
    <w:p w14:paraId="024D44CF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535A58">
        <w:rPr>
          <w:rFonts w:ascii="Arial" w:hAnsi="Arial" w:cs="Arial"/>
          <w:sz w:val="20"/>
          <w:szCs w:val="20"/>
          <w:lang w:eastAsia="pl-PL"/>
        </w:rPr>
        <w:t>§ 1</w:t>
      </w:r>
    </w:p>
    <w:p w14:paraId="69556195" w14:textId="77777777" w:rsidR="00B96613" w:rsidRPr="00535A58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>Udziela absolutorium Panu Wojciechowi Krzyżanowskiemu z pełnienia przez niego obowiązków Członka Rady Nadzorczej w okresie od 1 stycznia 202</w:t>
      </w:r>
      <w:r>
        <w:rPr>
          <w:rFonts w:ascii="Arial" w:hAnsi="Arial" w:cs="Arial"/>
          <w:sz w:val="20"/>
          <w:szCs w:val="20"/>
        </w:rPr>
        <w:t>5</w:t>
      </w:r>
      <w:r w:rsidRPr="00535A58">
        <w:rPr>
          <w:rFonts w:ascii="Arial" w:hAnsi="Arial" w:cs="Arial"/>
          <w:sz w:val="20"/>
          <w:szCs w:val="20"/>
        </w:rPr>
        <w:t xml:space="preserve"> roku do 31 grudnia 202</w:t>
      </w:r>
      <w:r>
        <w:rPr>
          <w:rFonts w:ascii="Arial" w:hAnsi="Arial" w:cs="Arial"/>
          <w:sz w:val="20"/>
          <w:szCs w:val="20"/>
        </w:rPr>
        <w:t>5</w:t>
      </w:r>
      <w:r w:rsidRPr="00535A58">
        <w:rPr>
          <w:rFonts w:ascii="Arial" w:hAnsi="Arial" w:cs="Arial"/>
          <w:sz w:val="20"/>
          <w:szCs w:val="20"/>
        </w:rPr>
        <w:t xml:space="preserve"> roku.</w:t>
      </w:r>
    </w:p>
    <w:p w14:paraId="0B8D8DAA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§ 2 </w:t>
      </w:r>
    </w:p>
    <w:p w14:paraId="49107731" w14:textId="508078E4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535A58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17B97BEE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5AF103C5" w14:textId="77777777" w:rsidTr="00E7102A">
        <w:tc>
          <w:tcPr>
            <w:tcW w:w="1526" w:type="dxa"/>
            <w:vAlign w:val="center"/>
          </w:tcPr>
          <w:p w14:paraId="41D406D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184F5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05A8642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28179BD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2CC349C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3F58D78B" w14:textId="77777777" w:rsidTr="00E7102A">
        <w:tc>
          <w:tcPr>
            <w:tcW w:w="1526" w:type="dxa"/>
            <w:vAlign w:val="center"/>
          </w:tcPr>
          <w:p w14:paraId="6B2A7F2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585D965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5CB1D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41E533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6A6BA9A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55705F0D" w14:textId="77777777" w:rsidTr="00E7102A">
        <w:tc>
          <w:tcPr>
            <w:tcW w:w="1526" w:type="dxa"/>
            <w:vAlign w:val="center"/>
          </w:tcPr>
          <w:p w14:paraId="4E51C1D7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318646D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758C25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24060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807270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3CFCEB35" w14:textId="77777777" w:rsidTr="00E7102A">
        <w:tc>
          <w:tcPr>
            <w:tcW w:w="1526" w:type="dxa"/>
            <w:vAlign w:val="center"/>
          </w:tcPr>
          <w:p w14:paraId="52FB621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10EE190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437FE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8FAB7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BB2FF6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7A3AFC39" w14:textId="77777777" w:rsidTr="00643F0F">
        <w:trPr>
          <w:trHeight w:val="416"/>
        </w:trPr>
        <w:tc>
          <w:tcPr>
            <w:tcW w:w="8897" w:type="dxa"/>
            <w:gridSpan w:val="5"/>
            <w:vAlign w:val="center"/>
          </w:tcPr>
          <w:p w14:paraId="4DD8337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40975EEC" w14:textId="77777777" w:rsidR="00B96613" w:rsidRDefault="00B96613" w:rsidP="00643F0F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59DE633F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35A58">
        <w:rPr>
          <w:rFonts w:ascii="Arial" w:hAnsi="Arial" w:cs="Arial"/>
          <w:b/>
          <w:sz w:val="20"/>
          <w:szCs w:val="20"/>
        </w:rPr>
        <w:lastRenderedPageBreak/>
        <w:t xml:space="preserve">Uchwała </w:t>
      </w:r>
      <w:r w:rsidRPr="00F366C4">
        <w:rPr>
          <w:rFonts w:ascii="Arial" w:hAnsi="Arial" w:cs="Arial"/>
          <w:b/>
          <w:sz w:val="20"/>
          <w:szCs w:val="20"/>
        </w:rPr>
        <w:t>nr 11</w:t>
      </w:r>
    </w:p>
    <w:p w14:paraId="43925CA0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35A58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60F83FD0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5A58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2EB4F8AA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 w:rsidRPr="00535A58">
        <w:rPr>
          <w:rFonts w:ascii="Arial" w:hAnsi="Arial" w:cs="Arial"/>
          <w:sz w:val="20"/>
          <w:szCs w:val="20"/>
        </w:rPr>
        <w:t>r.</w:t>
      </w:r>
    </w:p>
    <w:p w14:paraId="6FB44D06" w14:textId="77777777" w:rsidR="00B96613" w:rsidRPr="00535A58" w:rsidRDefault="00B96613" w:rsidP="00B96613">
      <w:pPr>
        <w:pStyle w:val="Teksttreci0"/>
        <w:jc w:val="center"/>
        <w:rPr>
          <w:rFonts w:ascii="Arial" w:hAnsi="Arial"/>
          <w:bCs/>
          <w:i/>
          <w:iCs/>
          <w:sz w:val="20"/>
          <w:szCs w:val="20"/>
          <w:lang w:bidi="pl-PL"/>
        </w:rPr>
      </w:pPr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>w sprawie udzielenia absolutorium Panu Maciejowi Pawlukowi z pełnienia obowiązków Członka Rady Nadzorczej</w:t>
      </w:r>
    </w:p>
    <w:p w14:paraId="72FBD304" w14:textId="77777777" w:rsidR="00B96613" w:rsidRPr="00535A58" w:rsidRDefault="00B96613" w:rsidP="00B96613">
      <w:pPr>
        <w:pStyle w:val="Teksttreci0"/>
        <w:shd w:val="clear" w:color="auto" w:fill="auto"/>
        <w:spacing w:after="0"/>
        <w:rPr>
          <w:rFonts w:ascii="Arial" w:hAnsi="Arial"/>
          <w:sz w:val="20"/>
          <w:szCs w:val="20"/>
          <w:lang w:bidi="pl-PL"/>
        </w:rPr>
      </w:pPr>
      <w:r w:rsidRPr="00535A58">
        <w:rPr>
          <w:rFonts w:ascii="Arial" w:hAnsi="Arial"/>
          <w:sz w:val="20"/>
          <w:szCs w:val="20"/>
          <w:lang w:bidi="pl-PL"/>
        </w:rPr>
        <w:t xml:space="preserve">Działając na podstawie art. 395 § 2 pkt 3) oraz  § 3 </w:t>
      </w:r>
      <w:r w:rsidRPr="000048E5">
        <w:rPr>
          <w:rFonts w:ascii="Arial" w:hAnsi="Arial"/>
          <w:sz w:val="20"/>
          <w:szCs w:val="20"/>
        </w:rPr>
        <w:t>Kodeksu spółek handlowych</w:t>
      </w:r>
      <w:r w:rsidRPr="00535A58">
        <w:rPr>
          <w:rFonts w:ascii="Arial" w:hAnsi="Arial"/>
          <w:sz w:val="20"/>
          <w:szCs w:val="20"/>
          <w:lang w:bidi="pl-PL"/>
        </w:rPr>
        <w:t xml:space="preserve">, Zwyczajne Walne Zgromadzenie </w:t>
      </w:r>
      <w:r>
        <w:rPr>
          <w:rFonts w:ascii="Arial" w:hAnsi="Arial"/>
          <w:sz w:val="20"/>
          <w:szCs w:val="20"/>
          <w:lang w:bidi="pl-PL"/>
        </w:rPr>
        <w:t>s</w:t>
      </w:r>
      <w:r w:rsidRPr="00535A58">
        <w:rPr>
          <w:rFonts w:ascii="Arial" w:hAnsi="Arial"/>
          <w:sz w:val="20"/>
          <w:szCs w:val="20"/>
          <w:lang w:bidi="pl-PL"/>
        </w:rPr>
        <w:t>półki New Tech Venture S.A. postanawia, co następuje:</w:t>
      </w:r>
    </w:p>
    <w:p w14:paraId="41DB39C3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535A58">
        <w:rPr>
          <w:rFonts w:ascii="Arial" w:hAnsi="Arial" w:cs="Arial"/>
          <w:sz w:val="20"/>
          <w:szCs w:val="20"/>
          <w:lang w:eastAsia="pl-PL"/>
        </w:rPr>
        <w:t>§ 1</w:t>
      </w:r>
    </w:p>
    <w:p w14:paraId="1243CAAE" w14:textId="1926DDD3" w:rsidR="00B96613" w:rsidRPr="00535A58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>Udziela absolutorium Panu Maciejowi Pawlukowi z pełnienia przez niego obowiązków Członka Rady Nadzorczej w okresie od 1 stycznia 202</w:t>
      </w:r>
      <w:r w:rsidR="00384CDB">
        <w:rPr>
          <w:rFonts w:ascii="Arial" w:hAnsi="Arial" w:cs="Arial"/>
          <w:sz w:val="20"/>
          <w:szCs w:val="20"/>
        </w:rPr>
        <w:t>5</w:t>
      </w:r>
      <w:r w:rsidRPr="00535A58">
        <w:rPr>
          <w:rFonts w:ascii="Arial" w:hAnsi="Arial" w:cs="Arial"/>
          <w:sz w:val="20"/>
          <w:szCs w:val="20"/>
        </w:rPr>
        <w:t xml:space="preserve"> roku do 31 grudnia 202</w:t>
      </w:r>
      <w:r w:rsidR="00384CDB">
        <w:rPr>
          <w:rFonts w:ascii="Arial" w:hAnsi="Arial" w:cs="Arial"/>
          <w:sz w:val="20"/>
          <w:szCs w:val="20"/>
        </w:rPr>
        <w:t>5</w:t>
      </w:r>
      <w:r w:rsidRPr="00535A58">
        <w:rPr>
          <w:rFonts w:ascii="Arial" w:hAnsi="Arial" w:cs="Arial"/>
          <w:sz w:val="20"/>
          <w:szCs w:val="20"/>
        </w:rPr>
        <w:t xml:space="preserve"> roku.</w:t>
      </w:r>
    </w:p>
    <w:p w14:paraId="4DC32AB6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§ 2 </w:t>
      </w:r>
    </w:p>
    <w:p w14:paraId="00740111" w14:textId="534A561E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535A58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7D59AC9C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1E909BDA" w14:textId="77777777" w:rsidTr="00E7102A">
        <w:tc>
          <w:tcPr>
            <w:tcW w:w="1526" w:type="dxa"/>
            <w:vAlign w:val="center"/>
          </w:tcPr>
          <w:p w14:paraId="743FC8C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06FD5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7D310A1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5D5C928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436F440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080AEF21" w14:textId="77777777" w:rsidTr="00E7102A">
        <w:tc>
          <w:tcPr>
            <w:tcW w:w="1526" w:type="dxa"/>
            <w:vAlign w:val="center"/>
          </w:tcPr>
          <w:p w14:paraId="2CB7CA9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21E3FF3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C38EB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346EE3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32E088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6CBD0DAC" w14:textId="77777777" w:rsidTr="00E7102A">
        <w:tc>
          <w:tcPr>
            <w:tcW w:w="1526" w:type="dxa"/>
            <w:vAlign w:val="center"/>
          </w:tcPr>
          <w:p w14:paraId="268479A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433C3CD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F69B8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BA912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B5FFEC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1F418DFF" w14:textId="77777777" w:rsidTr="00E7102A">
        <w:tc>
          <w:tcPr>
            <w:tcW w:w="1526" w:type="dxa"/>
            <w:vAlign w:val="center"/>
          </w:tcPr>
          <w:p w14:paraId="2BC27E57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5F75970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D2F2BE7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5B40047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57B88F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32496E41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30F140A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0706FE4F" w14:textId="77777777" w:rsidR="00643F0F" w:rsidRDefault="00643F0F" w:rsidP="00643F0F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1FC351CA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35A58">
        <w:rPr>
          <w:rFonts w:ascii="Arial" w:hAnsi="Arial" w:cs="Arial"/>
          <w:b/>
          <w:sz w:val="20"/>
          <w:szCs w:val="20"/>
        </w:rPr>
        <w:t xml:space="preserve">Uchwała nr </w:t>
      </w:r>
      <w:r w:rsidRPr="00F366C4">
        <w:rPr>
          <w:rFonts w:ascii="Arial" w:hAnsi="Arial" w:cs="Arial"/>
          <w:b/>
          <w:sz w:val="20"/>
          <w:szCs w:val="20"/>
        </w:rPr>
        <w:t>12</w:t>
      </w:r>
    </w:p>
    <w:p w14:paraId="23256A82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35A58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6D73B293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5A58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0A9697D5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 w:rsidRPr="00535A58">
        <w:rPr>
          <w:rFonts w:ascii="Arial" w:hAnsi="Arial" w:cs="Arial"/>
          <w:sz w:val="20"/>
          <w:szCs w:val="20"/>
        </w:rPr>
        <w:t>r.</w:t>
      </w:r>
    </w:p>
    <w:p w14:paraId="4E4B858B" w14:textId="77777777" w:rsidR="00B96613" w:rsidRPr="00535A58" w:rsidRDefault="00B96613" w:rsidP="00B96613">
      <w:pPr>
        <w:pStyle w:val="Teksttreci0"/>
        <w:jc w:val="center"/>
        <w:rPr>
          <w:rFonts w:ascii="Arial" w:hAnsi="Arial"/>
          <w:bCs/>
          <w:i/>
          <w:iCs/>
          <w:sz w:val="20"/>
          <w:szCs w:val="20"/>
          <w:lang w:bidi="pl-PL"/>
        </w:rPr>
      </w:pPr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 xml:space="preserve">w sprawie udzielenia absolutorium </w:t>
      </w:r>
      <w:bookmarkStart w:id="7" w:name="_Hlk104978305"/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 xml:space="preserve">Panu </w:t>
      </w:r>
      <w:bookmarkStart w:id="8" w:name="_Hlk72848732"/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 xml:space="preserve">Krzysztofowi </w:t>
      </w:r>
      <w:proofErr w:type="spellStart"/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>Moszkiewiczowi</w:t>
      </w:r>
      <w:proofErr w:type="spellEnd"/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 xml:space="preserve"> </w:t>
      </w:r>
      <w:bookmarkEnd w:id="7"/>
      <w:bookmarkEnd w:id="8"/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>z pełnienia obowiązków Członka Rady Nadzorczej</w:t>
      </w:r>
    </w:p>
    <w:p w14:paraId="424F040E" w14:textId="77777777" w:rsidR="00B96613" w:rsidRPr="00535A58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lang w:bidi="pl-PL"/>
        </w:rPr>
      </w:pPr>
      <w:r w:rsidRPr="00535A58">
        <w:rPr>
          <w:rFonts w:ascii="Arial" w:hAnsi="Arial"/>
          <w:sz w:val="20"/>
          <w:szCs w:val="20"/>
          <w:lang w:bidi="pl-PL"/>
        </w:rPr>
        <w:t xml:space="preserve">Działając na podstawie art. 395 § 2 pkt 3) oraz § 3 </w:t>
      </w:r>
      <w:r w:rsidRPr="000048E5">
        <w:rPr>
          <w:rFonts w:ascii="Arial" w:hAnsi="Arial"/>
          <w:sz w:val="20"/>
          <w:szCs w:val="20"/>
        </w:rPr>
        <w:t>Kodeksu spółek handlowych</w:t>
      </w:r>
      <w:r w:rsidRPr="00535A58">
        <w:rPr>
          <w:rFonts w:ascii="Arial" w:hAnsi="Arial"/>
          <w:sz w:val="20"/>
          <w:szCs w:val="20"/>
          <w:lang w:bidi="pl-PL"/>
        </w:rPr>
        <w:t xml:space="preserve">, Zwyczajne Walne Zgromadzenie </w:t>
      </w:r>
      <w:r>
        <w:rPr>
          <w:rFonts w:ascii="Arial" w:hAnsi="Arial"/>
          <w:sz w:val="20"/>
          <w:szCs w:val="20"/>
          <w:lang w:bidi="pl-PL"/>
        </w:rPr>
        <w:t>s</w:t>
      </w:r>
      <w:r w:rsidRPr="00535A58">
        <w:rPr>
          <w:rFonts w:ascii="Arial" w:hAnsi="Arial"/>
          <w:sz w:val="20"/>
          <w:szCs w:val="20"/>
          <w:lang w:bidi="pl-PL"/>
        </w:rPr>
        <w:t>półki New Tech Venture S.A. postanawia, co następuje:</w:t>
      </w:r>
    </w:p>
    <w:p w14:paraId="6C5B6FC4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535A58">
        <w:rPr>
          <w:rFonts w:ascii="Arial" w:hAnsi="Arial" w:cs="Arial"/>
          <w:sz w:val="20"/>
          <w:szCs w:val="20"/>
          <w:lang w:eastAsia="pl-PL"/>
        </w:rPr>
        <w:t>§ 1</w:t>
      </w:r>
    </w:p>
    <w:p w14:paraId="0ADB9483" w14:textId="77777777" w:rsidR="00B96613" w:rsidRPr="00535A58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Udziela absolutorium Panu Krzysztofowi </w:t>
      </w:r>
      <w:proofErr w:type="spellStart"/>
      <w:r w:rsidRPr="00535A58">
        <w:rPr>
          <w:rFonts w:ascii="Arial" w:hAnsi="Arial" w:cs="Arial"/>
          <w:sz w:val="20"/>
          <w:szCs w:val="20"/>
        </w:rPr>
        <w:t>Moszkiewiczowi</w:t>
      </w:r>
      <w:proofErr w:type="spellEnd"/>
      <w:r w:rsidRPr="00535A58">
        <w:rPr>
          <w:rFonts w:ascii="Arial" w:hAnsi="Arial" w:cs="Arial"/>
          <w:sz w:val="20"/>
          <w:szCs w:val="20"/>
        </w:rPr>
        <w:t xml:space="preserve"> z pełnienia przez niego obowiązków Członka Rady Nadzorczej w okresie od 1 stycznia 202</w:t>
      </w:r>
      <w:r>
        <w:rPr>
          <w:rFonts w:ascii="Arial" w:hAnsi="Arial" w:cs="Arial"/>
          <w:sz w:val="20"/>
          <w:szCs w:val="20"/>
        </w:rPr>
        <w:t>5</w:t>
      </w:r>
      <w:r w:rsidRPr="00535A58">
        <w:rPr>
          <w:rFonts w:ascii="Arial" w:hAnsi="Arial" w:cs="Arial"/>
          <w:sz w:val="20"/>
          <w:szCs w:val="20"/>
        </w:rPr>
        <w:t xml:space="preserve"> roku do 31 grudnia 202</w:t>
      </w:r>
      <w:r>
        <w:rPr>
          <w:rFonts w:ascii="Arial" w:hAnsi="Arial" w:cs="Arial"/>
          <w:sz w:val="20"/>
          <w:szCs w:val="20"/>
        </w:rPr>
        <w:t>5</w:t>
      </w:r>
      <w:r w:rsidRPr="00535A58">
        <w:rPr>
          <w:rFonts w:ascii="Arial" w:hAnsi="Arial" w:cs="Arial"/>
          <w:sz w:val="20"/>
          <w:szCs w:val="20"/>
        </w:rPr>
        <w:t xml:space="preserve"> roku.</w:t>
      </w:r>
    </w:p>
    <w:p w14:paraId="24DD250E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§ 2 </w:t>
      </w:r>
    </w:p>
    <w:p w14:paraId="4137FFAC" w14:textId="52E35E28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535A58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1C583670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169F57FE" w14:textId="77777777" w:rsidTr="00E7102A">
        <w:tc>
          <w:tcPr>
            <w:tcW w:w="1526" w:type="dxa"/>
            <w:vAlign w:val="center"/>
          </w:tcPr>
          <w:p w14:paraId="7F2D2F1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738AD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02A2816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2F4BD6D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0B7EB2D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4C06051C" w14:textId="77777777" w:rsidTr="00E7102A">
        <w:tc>
          <w:tcPr>
            <w:tcW w:w="1526" w:type="dxa"/>
            <w:vAlign w:val="center"/>
          </w:tcPr>
          <w:p w14:paraId="79FF711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57A2FDB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ED08E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7BB6E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72470B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4862A75E" w14:textId="77777777" w:rsidTr="00E7102A">
        <w:tc>
          <w:tcPr>
            <w:tcW w:w="1526" w:type="dxa"/>
            <w:vAlign w:val="center"/>
          </w:tcPr>
          <w:p w14:paraId="1DFEE62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56D03DF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DE6C1E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8A91D6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AD9962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71950E7D" w14:textId="77777777" w:rsidTr="00E7102A">
        <w:tc>
          <w:tcPr>
            <w:tcW w:w="1526" w:type="dxa"/>
            <w:vAlign w:val="center"/>
          </w:tcPr>
          <w:p w14:paraId="0BBBA06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3804A44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1ECEA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EA792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33634D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551099B2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7E59C61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0EAC030F" w14:textId="77777777" w:rsidR="000E7B81" w:rsidRDefault="000E7B81" w:rsidP="009C1C64">
      <w:pPr>
        <w:pStyle w:val="Teksttreci0"/>
        <w:shd w:val="clear" w:color="auto" w:fill="auto"/>
        <w:spacing w:line="317" w:lineRule="auto"/>
      </w:pPr>
    </w:p>
    <w:p w14:paraId="530DE51B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F366C4">
        <w:rPr>
          <w:rFonts w:ascii="Arial" w:hAnsi="Arial" w:cs="Arial"/>
          <w:b/>
          <w:sz w:val="20"/>
          <w:szCs w:val="20"/>
        </w:rPr>
        <w:lastRenderedPageBreak/>
        <w:t>Uchwała nr 13</w:t>
      </w:r>
    </w:p>
    <w:p w14:paraId="571B2A47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535A58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4831CE18" w14:textId="77777777" w:rsidR="00B96613" w:rsidRPr="00535A58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35A58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39BC4290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 w:rsidRPr="00535A58">
        <w:rPr>
          <w:rFonts w:ascii="Arial" w:hAnsi="Arial" w:cs="Arial"/>
          <w:sz w:val="20"/>
          <w:szCs w:val="20"/>
        </w:rPr>
        <w:t>r.</w:t>
      </w:r>
    </w:p>
    <w:p w14:paraId="065271F9" w14:textId="4992096C" w:rsidR="00B96613" w:rsidRPr="00535A58" w:rsidRDefault="00B96613" w:rsidP="00B96613">
      <w:pPr>
        <w:pStyle w:val="Teksttreci0"/>
        <w:jc w:val="center"/>
        <w:rPr>
          <w:rFonts w:ascii="Arial" w:hAnsi="Arial"/>
          <w:bCs/>
          <w:i/>
          <w:iCs/>
          <w:sz w:val="20"/>
          <w:szCs w:val="20"/>
          <w:lang w:bidi="pl-PL"/>
        </w:rPr>
      </w:pPr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 xml:space="preserve">w sprawie udzielenia absolutorium Panu </w:t>
      </w:r>
      <w:r w:rsidRPr="00DB29CB">
        <w:rPr>
          <w:rFonts w:ascii="Arial" w:hAnsi="Arial"/>
          <w:bCs/>
          <w:i/>
          <w:iCs/>
          <w:sz w:val="20"/>
          <w:szCs w:val="20"/>
          <w:lang w:bidi="pl-PL"/>
        </w:rPr>
        <w:t>Sławomir</w:t>
      </w:r>
      <w:r w:rsidR="000375E1">
        <w:rPr>
          <w:rFonts w:ascii="Arial" w:hAnsi="Arial"/>
          <w:bCs/>
          <w:i/>
          <w:iCs/>
          <w:sz w:val="20"/>
          <w:szCs w:val="20"/>
          <w:lang w:bidi="pl-PL"/>
        </w:rPr>
        <w:t>owi</w:t>
      </w:r>
      <w:r w:rsidRPr="00DB29CB">
        <w:rPr>
          <w:rFonts w:ascii="Arial" w:hAnsi="Arial"/>
          <w:bCs/>
          <w:i/>
          <w:iCs/>
          <w:sz w:val="20"/>
          <w:szCs w:val="20"/>
          <w:lang w:bidi="pl-PL"/>
        </w:rPr>
        <w:t xml:space="preserve"> Karaszewskie</w:t>
      </w:r>
      <w:r w:rsidR="00787F21">
        <w:rPr>
          <w:rFonts w:ascii="Arial" w:hAnsi="Arial"/>
          <w:bCs/>
          <w:i/>
          <w:iCs/>
          <w:sz w:val="20"/>
          <w:szCs w:val="20"/>
          <w:lang w:bidi="pl-PL"/>
        </w:rPr>
        <w:t>mu</w:t>
      </w:r>
      <w:r w:rsidRPr="00DB29CB">
        <w:rPr>
          <w:rFonts w:ascii="Arial" w:hAnsi="Arial"/>
          <w:bCs/>
          <w:i/>
          <w:iCs/>
          <w:sz w:val="20"/>
          <w:szCs w:val="20"/>
          <w:lang w:bidi="pl-PL"/>
        </w:rPr>
        <w:t xml:space="preserve"> </w:t>
      </w:r>
      <w:r w:rsidRPr="00535A58">
        <w:rPr>
          <w:rFonts w:ascii="Arial" w:hAnsi="Arial"/>
          <w:bCs/>
          <w:i/>
          <w:iCs/>
          <w:sz w:val="20"/>
          <w:szCs w:val="20"/>
          <w:lang w:bidi="pl-PL"/>
        </w:rPr>
        <w:t>z pełnienia obowiązków Członka Rady Nadzorczej</w:t>
      </w:r>
    </w:p>
    <w:p w14:paraId="23EB00E6" w14:textId="77777777" w:rsidR="00B96613" w:rsidRPr="00535A58" w:rsidRDefault="00B96613" w:rsidP="00B96613">
      <w:pPr>
        <w:pStyle w:val="Teksttreci0"/>
        <w:shd w:val="clear" w:color="auto" w:fill="auto"/>
        <w:spacing w:after="0"/>
        <w:jc w:val="left"/>
        <w:rPr>
          <w:rFonts w:ascii="Arial" w:hAnsi="Arial"/>
          <w:sz w:val="20"/>
          <w:szCs w:val="20"/>
          <w:lang w:bidi="pl-PL"/>
        </w:rPr>
      </w:pPr>
      <w:r w:rsidRPr="00535A58">
        <w:rPr>
          <w:rFonts w:ascii="Arial" w:hAnsi="Arial"/>
          <w:sz w:val="20"/>
          <w:szCs w:val="20"/>
          <w:lang w:bidi="pl-PL"/>
        </w:rPr>
        <w:t xml:space="preserve">Działając na podstawie art. 395 § 2 pkt 3) oraz § 3 </w:t>
      </w:r>
      <w:r w:rsidRPr="000048E5">
        <w:rPr>
          <w:rFonts w:ascii="Arial" w:hAnsi="Arial"/>
          <w:sz w:val="20"/>
          <w:szCs w:val="20"/>
        </w:rPr>
        <w:t>Kodeksu spółek handlowych</w:t>
      </w:r>
      <w:r w:rsidRPr="00535A58">
        <w:rPr>
          <w:rFonts w:ascii="Arial" w:hAnsi="Arial"/>
          <w:sz w:val="20"/>
          <w:szCs w:val="20"/>
          <w:lang w:bidi="pl-PL"/>
        </w:rPr>
        <w:t xml:space="preserve">, Zwyczajne Walne Zgromadzenie </w:t>
      </w:r>
      <w:r>
        <w:rPr>
          <w:rFonts w:ascii="Arial" w:hAnsi="Arial"/>
          <w:sz w:val="20"/>
          <w:szCs w:val="20"/>
          <w:lang w:bidi="pl-PL"/>
        </w:rPr>
        <w:t>s</w:t>
      </w:r>
      <w:r w:rsidRPr="00535A58">
        <w:rPr>
          <w:rFonts w:ascii="Arial" w:hAnsi="Arial"/>
          <w:sz w:val="20"/>
          <w:szCs w:val="20"/>
          <w:lang w:bidi="pl-PL"/>
        </w:rPr>
        <w:t>półki New Tech Venture S.A. postanawia, co następuje:</w:t>
      </w:r>
    </w:p>
    <w:p w14:paraId="098E4E2D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  <w:lang w:eastAsia="pl-PL"/>
        </w:rPr>
      </w:pPr>
      <w:r w:rsidRPr="00535A58">
        <w:rPr>
          <w:rFonts w:ascii="Arial" w:hAnsi="Arial" w:cs="Arial"/>
          <w:sz w:val="20"/>
          <w:szCs w:val="20"/>
          <w:lang w:eastAsia="pl-PL"/>
        </w:rPr>
        <w:t>§ 1</w:t>
      </w:r>
    </w:p>
    <w:p w14:paraId="3359C6ED" w14:textId="12453DCA" w:rsidR="00B96613" w:rsidRPr="00535A58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Udziela absolutorium </w:t>
      </w:r>
      <w:r w:rsidRPr="00DB29CB">
        <w:rPr>
          <w:rFonts w:ascii="Arial" w:hAnsi="Arial" w:cs="Arial"/>
          <w:sz w:val="20"/>
          <w:szCs w:val="20"/>
        </w:rPr>
        <w:t>Panu Sławomir</w:t>
      </w:r>
      <w:r w:rsidR="00787F21">
        <w:rPr>
          <w:rFonts w:ascii="Arial" w:hAnsi="Arial" w:cs="Arial"/>
          <w:sz w:val="20"/>
          <w:szCs w:val="20"/>
        </w:rPr>
        <w:t>owi</w:t>
      </w:r>
      <w:r w:rsidRPr="00DB29CB">
        <w:rPr>
          <w:rFonts w:ascii="Arial" w:hAnsi="Arial" w:cs="Arial"/>
          <w:sz w:val="20"/>
          <w:szCs w:val="20"/>
        </w:rPr>
        <w:t xml:space="preserve"> Karaszewskie</w:t>
      </w:r>
      <w:r w:rsidR="00787F21">
        <w:rPr>
          <w:rFonts w:ascii="Arial" w:hAnsi="Arial" w:cs="Arial"/>
          <w:sz w:val="20"/>
          <w:szCs w:val="20"/>
        </w:rPr>
        <w:t>mu</w:t>
      </w:r>
      <w:r w:rsidRPr="00DB29CB">
        <w:rPr>
          <w:rFonts w:ascii="Arial" w:hAnsi="Arial" w:cs="Arial"/>
          <w:sz w:val="20"/>
          <w:szCs w:val="20"/>
        </w:rPr>
        <w:t xml:space="preserve"> z pełnienia przez niego obowiązków Członka Rady Nadzorczej w okresie od 30 czerwca 2025 roku do 31 grudnia 2025 </w:t>
      </w:r>
      <w:r w:rsidRPr="008C260A">
        <w:rPr>
          <w:rFonts w:ascii="Arial" w:hAnsi="Arial" w:cs="Arial"/>
          <w:sz w:val="20"/>
          <w:szCs w:val="20"/>
        </w:rPr>
        <w:t>roku.</w:t>
      </w:r>
    </w:p>
    <w:p w14:paraId="16313CE1" w14:textId="77777777" w:rsidR="00B96613" w:rsidRPr="00535A58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535A58">
        <w:rPr>
          <w:rFonts w:ascii="Arial" w:hAnsi="Arial" w:cs="Arial"/>
          <w:sz w:val="20"/>
          <w:szCs w:val="20"/>
        </w:rPr>
        <w:t xml:space="preserve">§ 2 </w:t>
      </w:r>
    </w:p>
    <w:p w14:paraId="204FDC62" w14:textId="79F941DA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535A58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32C66628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109B9BC8" w14:textId="77777777" w:rsidTr="00E7102A">
        <w:tc>
          <w:tcPr>
            <w:tcW w:w="1526" w:type="dxa"/>
            <w:vAlign w:val="center"/>
          </w:tcPr>
          <w:p w14:paraId="0049DC1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8DCDE7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5720E57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240F161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71CE40D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4B6A13B4" w14:textId="77777777" w:rsidTr="00E7102A">
        <w:tc>
          <w:tcPr>
            <w:tcW w:w="1526" w:type="dxa"/>
            <w:vAlign w:val="center"/>
          </w:tcPr>
          <w:p w14:paraId="3CB4095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61D8407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02D6BC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8D39C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9EEDB9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77855F8C" w14:textId="77777777" w:rsidTr="00E7102A">
        <w:tc>
          <w:tcPr>
            <w:tcW w:w="1526" w:type="dxa"/>
            <w:vAlign w:val="center"/>
          </w:tcPr>
          <w:p w14:paraId="3F82CBE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17D59C9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E4F26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233E69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C22A0F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2378A208" w14:textId="77777777" w:rsidTr="00E7102A">
        <w:tc>
          <w:tcPr>
            <w:tcW w:w="1526" w:type="dxa"/>
            <w:vAlign w:val="center"/>
          </w:tcPr>
          <w:p w14:paraId="52AF637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2D878B6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FB804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273F9E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64801C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4B7FA904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65ECE0F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0C790635" w14:textId="77777777" w:rsidR="000E7B81" w:rsidRDefault="000E7B81" w:rsidP="009C1C64">
      <w:pPr>
        <w:pStyle w:val="Teksttreci0"/>
        <w:shd w:val="clear" w:color="auto" w:fill="auto"/>
        <w:spacing w:line="317" w:lineRule="auto"/>
      </w:pPr>
    </w:p>
    <w:p w14:paraId="5B8D1070" w14:textId="77777777" w:rsidR="00B96613" w:rsidRPr="00B96613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B96613">
        <w:rPr>
          <w:rFonts w:ascii="Arial" w:hAnsi="Arial" w:cs="Arial"/>
          <w:b/>
          <w:sz w:val="20"/>
          <w:szCs w:val="20"/>
        </w:rPr>
        <w:t>Uchwała nr 14</w:t>
      </w:r>
    </w:p>
    <w:p w14:paraId="4DBC9046" w14:textId="77777777" w:rsidR="00B96613" w:rsidRPr="00B96613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B96613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55F7BA60" w14:textId="77777777" w:rsidR="00B96613" w:rsidRPr="00B96613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613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1BB5D2C3" w14:textId="77777777" w:rsidR="00B96613" w:rsidRPr="00B96613" w:rsidRDefault="00B96613" w:rsidP="00B96613">
      <w:pPr>
        <w:widowControl/>
        <w:suppressAutoHyphens/>
        <w:autoSpaceDE w:val="0"/>
        <w:spacing w:line="312" w:lineRule="auto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</w:pPr>
      <w:r w:rsidRPr="00B96613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>z dnia 30 czerwca 2026 r.</w:t>
      </w:r>
    </w:p>
    <w:p w14:paraId="29634D2C" w14:textId="77777777" w:rsidR="00B96613" w:rsidRPr="00B96613" w:rsidRDefault="00B96613" w:rsidP="00B96613">
      <w:pPr>
        <w:shd w:val="clear" w:color="auto" w:fill="FFFFFF"/>
        <w:spacing w:after="280" w:line="312" w:lineRule="auto"/>
        <w:jc w:val="center"/>
        <w:rPr>
          <w:rFonts w:ascii="Arial" w:eastAsia="Arial" w:hAnsi="Arial" w:cs="Arial"/>
          <w:bCs/>
          <w:i/>
          <w:iCs/>
          <w:color w:val="auto"/>
          <w:sz w:val="20"/>
          <w:szCs w:val="20"/>
          <w:lang w:eastAsia="en-US"/>
        </w:rPr>
      </w:pPr>
      <w:r w:rsidRPr="00B96613">
        <w:rPr>
          <w:rFonts w:ascii="Arial" w:eastAsia="Arial" w:hAnsi="Arial" w:cs="Arial"/>
          <w:bCs/>
          <w:i/>
          <w:iCs/>
          <w:color w:val="auto"/>
          <w:sz w:val="20"/>
          <w:szCs w:val="20"/>
          <w:lang w:eastAsia="en-US"/>
        </w:rPr>
        <w:t>w sprawie w sprawie zmian w Radzie Nadzorczej Spółki</w:t>
      </w:r>
    </w:p>
    <w:p w14:paraId="61944BA7" w14:textId="77777777" w:rsidR="00B96613" w:rsidRPr="00B96613" w:rsidRDefault="00B96613" w:rsidP="00B96613">
      <w:pPr>
        <w:widowControl/>
        <w:suppressAutoHyphens/>
        <w:autoSpaceDE w:val="0"/>
        <w:spacing w:line="312" w:lineRule="auto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</w:pPr>
      <w:r w:rsidRPr="00B96613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>§ 1</w:t>
      </w:r>
    </w:p>
    <w:p w14:paraId="11272820" w14:textId="77777777" w:rsidR="00B96613" w:rsidRPr="00B96613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B96613">
        <w:rPr>
          <w:rFonts w:ascii="Arial" w:eastAsia="Arial" w:hAnsi="Arial" w:cs="Arial"/>
          <w:color w:val="auto"/>
          <w:sz w:val="20"/>
          <w:szCs w:val="20"/>
          <w:lang w:eastAsia="en-US"/>
        </w:rPr>
        <w:t xml:space="preserve">Działając na podstawie art. 385 § 1 </w:t>
      </w:r>
      <w:bookmarkStart w:id="9" w:name="_Hlk199848764"/>
      <w:r w:rsidRPr="00B96613">
        <w:rPr>
          <w:rFonts w:ascii="Arial" w:eastAsia="Arial" w:hAnsi="Arial" w:cs="Arial"/>
          <w:color w:val="auto"/>
          <w:sz w:val="20"/>
          <w:szCs w:val="20"/>
          <w:lang w:eastAsia="en-US"/>
        </w:rPr>
        <w:t xml:space="preserve">Kodeksu spółek handlowych </w:t>
      </w:r>
      <w:bookmarkEnd w:id="9"/>
      <w:r w:rsidRPr="00B96613">
        <w:rPr>
          <w:rFonts w:ascii="Arial" w:eastAsia="Arial" w:hAnsi="Arial" w:cs="Arial"/>
          <w:color w:val="auto"/>
          <w:sz w:val="20"/>
          <w:szCs w:val="20"/>
          <w:lang w:eastAsia="en-US"/>
        </w:rPr>
        <w:t>Zwyczajne Walne Zgromadzenie spółki New Tech Venture S.A. niniejszym odwołuje Pana ……………….. z Rady Nadzorczej Spółki.</w:t>
      </w:r>
    </w:p>
    <w:p w14:paraId="263B2107" w14:textId="77777777" w:rsidR="00B96613" w:rsidRPr="00B96613" w:rsidRDefault="00B96613" w:rsidP="00B96613">
      <w:pPr>
        <w:widowControl/>
        <w:suppressAutoHyphens/>
        <w:autoSpaceDE w:val="0"/>
        <w:spacing w:line="312" w:lineRule="auto"/>
        <w:jc w:val="center"/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</w:pPr>
      <w:r w:rsidRPr="00B96613">
        <w:rPr>
          <w:rFonts w:ascii="Arial" w:eastAsia="Calibri" w:hAnsi="Arial" w:cs="Arial"/>
          <w:b/>
          <w:bCs/>
          <w:color w:val="auto"/>
          <w:sz w:val="20"/>
          <w:szCs w:val="20"/>
          <w:lang w:eastAsia="ar-SA" w:bidi="ar-SA"/>
        </w:rPr>
        <w:t xml:space="preserve">§ 2 </w:t>
      </w:r>
    </w:p>
    <w:p w14:paraId="6007D83B" w14:textId="456ED55F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B96613">
        <w:rPr>
          <w:rFonts w:ascii="Arial" w:eastAsia="Microsoft Sans Serif" w:hAnsi="Arial" w:cs="Microsoft Sans Serif"/>
          <w:color w:val="000000"/>
          <w:sz w:val="20"/>
          <w:szCs w:val="20"/>
          <w:lang w:eastAsia="pl-PL"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27FF35DD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6445E9E6" w14:textId="77777777" w:rsidTr="00E7102A">
        <w:tc>
          <w:tcPr>
            <w:tcW w:w="1526" w:type="dxa"/>
            <w:vAlign w:val="center"/>
          </w:tcPr>
          <w:p w14:paraId="04C21E6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14207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6D2E5C0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268D80D7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1D947B2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388C7BA2" w14:textId="77777777" w:rsidTr="00E7102A">
        <w:tc>
          <w:tcPr>
            <w:tcW w:w="1526" w:type="dxa"/>
            <w:vAlign w:val="center"/>
          </w:tcPr>
          <w:p w14:paraId="692B0F1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33EFE7B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98131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621567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7FFB9E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61803AEB" w14:textId="77777777" w:rsidTr="00E7102A">
        <w:tc>
          <w:tcPr>
            <w:tcW w:w="1526" w:type="dxa"/>
            <w:vAlign w:val="center"/>
          </w:tcPr>
          <w:p w14:paraId="006FDB1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5E34775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DD22B3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2D13C5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004C18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013B6A1A" w14:textId="77777777" w:rsidTr="00E7102A">
        <w:tc>
          <w:tcPr>
            <w:tcW w:w="1526" w:type="dxa"/>
            <w:vAlign w:val="center"/>
          </w:tcPr>
          <w:p w14:paraId="0F61270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1D2339B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B6928B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C4B15F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797AFAE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4F317E1E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5F620A4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0D8BD5B9" w14:textId="77777777" w:rsidR="000E7B81" w:rsidRDefault="000E7B81" w:rsidP="009C1C64">
      <w:pPr>
        <w:pStyle w:val="Teksttreci0"/>
        <w:shd w:val="clear" w:color="auto" w:fill="auto"/>
        <w:spacing w:line="317" w:lineRule="auto"/>
      </w:pPr>
    </w:p>
    <w:p w14:paraId="4C6B47BF" w14:textId="77777777" w:rsidR="009238E1" w:rsidRDefault="009238E1" w:rsidP="000E7B81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49EE8EBA" w14:textId="77777777" w:rsidR="00B96613" w:rsidRPr="000048E5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0048E5">
        <w:rPr>
          <w:rFonts w:ascii="Arial" w:hAnsi="Arial" w:cs="Arial"/>
          <w:b/>
          <w:sz w:val="20"/>
          <w:szCs w:val="20"/>
        </w:rPr>
        <w:lastRenderedPageBreak/>
        <w:t xml:space="preserve">Uchwała </w:t>
      </w:r>
      <w:r w:rsidRPr="00F366C4">
        <w:rPr>
          <w:rFonts w:ascii="Arial" w:hAnsi="Arial" w:cs="Arial"/>
          <w:b/>
          <w:sz w:val="20"/>
          <w:szCs w:val="20"/>
        </w:rPr>
        <w:t>nr 1</w:t>
      </w:r>
      <w:r>
        <w:rPr>
          <w:rFonts w:ascii="Arial" w:hAnsi="Arial" w:cs="Arial"/>
          <w:b/>
          <w:sz w:val="20"/>
          <w:szCs w:val="20"/>
        </w:rPr>
        <w:t>5</w:t>
      </w:r>
    </w:p>
    <w:p w14:paraId="5FE65986" w14:textId="77777777" w:rsidR="00B96613" w:rsidRPr="000048E5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0048E5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23054F5C" w14:textId="77777777" w:rsidR="00B96613" w:rsidRPr="000048E5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048E5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1DC2428F" w14:textId="77777777" w:rsidR="00B96613" w:rsidRPr="000048E5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0048E5">
        <w:rPr>
          <w:rFonts w:ascii="Arial" w:hAnsi="Arial" w:cs="Arial"/>
          <w:sz w:val="20"/>
          <w:szCs w:val="20"/>
        </w:rPr>
        <w:t xml:space="preserve">z dnia </w:t>
      </w:r>
      <w:r w:rsidRPr="00F366C4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F366C4">
        <w:rPr>
          <w:rFonts w:ascii="Arial" w:hAnsi="Arial" w:cs="Arial"/>
          <w:sz w:val="20"/>
          <w:szCs w:val="20"/>
        </w:rPr>
        <w:t xml:space="preserve"> </w:t>
      </w:r>
      <w:r w:rsidRPr="000048E5">
        <w:rPr>
          <w:rFonts w:ascii="Arial" w:hAnsi="Arial" w:cs="Arial"/>
          <w:sz w:val="20"/>
          <w:szCs w:val="20"/>
        </w:rPr>
        <w:t>r.</w:t>
      </w:r>
    </w:p>
    <w:p w14:paraId="40801C06" w14:textId="77777777" w:rsidR="00B96613" w:rsidRPr="000048E5" w:rsidRDefault="00B96613" w:rsidP="00B96613">
      <w:pPr>
        <w:pStyle w:val="Teksttreci0"/>
        <w:jc w:val="center"/>
        <w:rPr>
          <w:rFonts w:ascii="Arial" w:hAnsi="Arial"/>
          <w:bCs/>
          <w:i/>
          <w:iCs/>
          <w:sz w:val="20"/>
          <w:szCs w:val="20"/>
          <w:lang w:bidi="pl-PL"/>
        </w:rPr>
      </w:pPr>
      <w:r w:rsidRPr="000048E5">
        <w:rPr>
          <w:rFonts w:ascii="Arial" w:hAnsi="Arial"/>
          <w:bCs/>
          <w:i/>
          <w:iCs/>
          <w:sz w:val="20"/>
          <w:szCs w:val="20"/>
          <w:lang w:bidi="pl-PL"/>
        </w:rPr>
        <w:t xml:space="preserve">w sprawie </w:t>
      </w:r>
      <w:r w:rsidRPr="00620A67">
        <w:rPr>
          <w:rFonts w:ascii="Arial" w:hAnsi="Arial"/>
          <w:bCs/>
          <w:i/>
          <w:iCs/>
          <w:sz w:val="20"/>
          <w:szCs w:val="20"/>
          <w:lang w:bidi="pl-PL"/>
        </w:rPr>
        <w:t>w sprawie zmian w Radzie Nadzorczej Spółki</w:t>
      </w:r>
    </w:p>
    <w:p w14:paraId="0DBFF53D" w14:textId="77777777" w:rsidR="00B96613" w:rsidRPr="000048E5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0048E5">
        <w:rPr>
          <w:rFonts w:ascii="Arial" w:hAnsi="Arial" w:cs="Arial"/>
          <w:sz w:val="20"/>
          <w:szCs w:val="20"/>
        </w:rPr>
        <w:t>§ 1</w:t>
      </w:r>
    </w:p>
    <w:p w14:paraId="182FDD95" w14:textId="77777777" w:rsidR="00B96613" w:rsidRPr="000048E5" w:rsidRDefault="00B96613" w:rsidP="00B96613">
      <w:pPr>
        <w:jc w:val="both"/>
        <w:rPr>
          <w:rFonts w:ascii="Arial" w:hAnsi="Arial" w:cs="Arial"/>
          <w:sz w:val="20"/>
          <w:szCs w:val="20"/>
        </w:rPr>
      </w:pPr>
      <w:r w:rsidRPr="000048E5">
        <w:rPr>
          <w:rFonts w:ascii="Arial" w:eastAsia="Arial" w:hAnsi="Arial" w:cs="Arial"/>
          <w:color w:val="auto"/>
          <w:sz w:val="20"/>
          <w:szCs w:val="20"/>
          <w:lang w:eastAsia="en-US"/>
        </w:rPr>
        <w:t xml:space="preserve">Działając na podstawie art. 385 § 1 Kodeksu spółek handlowych Zwyczajne Walne Zgromadzenie spółki New Tech Venture S.A. niniejszym </w:t>
      </w:r>
      <w:r>
        <w:rPr>
          <w:rFonts w:ascii="Arial" w:eastAsia="Arial" w:hAnsi="Arial" w:cs="Arial"/>
          <w:color w:val="auto"/>
          <w:sz w:val="20"/>
          <w:szCs w:val="20"/>
          <w:lang w:eastAsia="en-US"/>
        </w:rPr>
        <w:t>powołuje do składu Rady Nadzorczej Spółki</w:t>
      </w:r>
      <w:r w:rsidRPr="000048E5">
        <w:rPr>
          <w:rFonts w:ascii="Arial" w:eastAsia="Arial" w:hAnsi="Arial" w:cs="Arial"/>
          <w:color w:val="auto"/>
          <w:sz w:val="20"/>
          <w:szCs w:val="20"/>
          <w:lang w:eastAsia="en-US"/>
        </w:rPr>
        <w:t xml:space="preserve"> Pana </w:t>
      </w:r>
      <w:r w:rsidRPr="00696EA7">
        <w:rPr>
          <w:rFonts w:ascii="Arial" w:eastAsia="Arial" w:hAnsi="Arial" w:cs="Arial"/>
          <w:color w:val="auto"/>
          <w:sz w:val="20"/>
          <w:szCs w:val="20"/>
          <w:lang w:eastAsia="en-US"/>
        </w:rPr>
        <w:t>………………..</w:t>
      </w:r>
      <w:r>
        <w:rPr>
          <w:rFonts w:ascii="Arial" w:eastAsia="Arial" w:hAnsi="Arial" w:cs="Arial"/>
          <w:color w:val="auto"/>
          <w:sz w:val="20"/>
          <w:szCs w:val="20"/>
          <w:lang w:eastAsia="en-US"/>
        </w:rPr>
        <w:t xml:space="preserve"> na Członka Rady Nadzorczej Spółki </w:t>
      </w:r>
      <w:r w:rsidRPr="000309BD">
        <w:rPr>
          <w:rFonts w:ascii="Arial" w:eastAsia="Arial" w:hAnsi="Arial" w:cs="Arial"/>
          <w:color w:val="auto"/>
          <w:sz w:val="20"/>
          <w:szCs w:val="20"/>
          <w:lang w:eastAsia="en-US"/>
        </w:rPr>
        <w:t xml:space="preserve">na wspólną kadencję Rady Nadzorczej, która rozpoczęła się w dniu </w:t>
      </w:r>
      <w:r>
        <w:rPr>
          <w:rFonts w:ascii="Arial" w:eastAsia="Arial" w:hAnsi="Arial" w:cs="Arial"/>
          <w:color w:val="auto"/>
          <w:sz w:val="20"/>
          <w:szCs w:val="20"/>
          <w:lang w:eastAsia="en-US"/>
        </w:rPr>
        <w:t>24 czerwca 2024 roku.</w:t>
      </w:r>
    </w:p>
    <w:p w14:paraId="7F546E59" w14:textId="77777777" w:rsidR="00B96613" w:rsidRPr="000048E5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0048E5">
        <w:rPr>
          <w:rFonts w:ascii="Arial" w:hAnsi="Arial" w:cs="Arial"/>
          <w:sz w:val="20"/>
          <w:szCs w:val="20"/>
        </w:rPr>
        <w:t xml:space="preserve">§ 2 </w:t>
      </w:r>
    </w:p>
    <w:p w14:paraId="32B684AA" w14:textId="651A48A3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r w:rsidRPr="000048E5">
        <w:rPr>
          <w:rFonts w:ascii="Arial" w:hAnsi="Arial"/>
          <w:sz w:val="20"/>
          <w:szCs w:val="20"/>
          <w:lang w:bidi="pl-PL"/>
        </w:rPr>
        <w:t>Uchwała wchodzi w życie z chwilą jej podjęcia</w:t>
      </w:r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1F0C4DD1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22B00CE6" w14:textId="77777777" w:rsidTr="00E7102A">
        <w:tc>
          <w:tcPr>
            <w:tcW w:w="1526" w:type="dxa"/>
            <w:vAlign w:val="center"/>
          </w:tcPr>
          <w:p w14:paraId="36121F8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0500DE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4A332A6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27EF255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1C772AC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62979944" w14:textId="77777777" w:rsidTr="00E7102A">
        <w:tc>
          <w:tcPr>
            <w:tcW w:w="1526" w:type="dxa"/>
            <w:vAlign w:val="center"/>
          </w:tcPr>
          <w:p w14:paraId="56EBA4C7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291D3C3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9CB0B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3357F4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65FC1B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6C911ABD" w14:textId="77777777" w:rsidTr="00E7102A">
        <w:tc>
          <w:tcPr>
            <w:tcW w:w="1526" w:type="dxa"/>
            <w:vAlign w:val="center"/>
          </w:tcPr>
          <w:p w14:paraId="6CDFB55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5D3CE38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F1CE4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E82FC3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211B67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675FEE22" w14:textId="77777777" w:rsidTr="00E7102A">
        <w:tc>
          <w:tcPr>
            <w:tcW w:w="1526" w:type="dxa"/>
            <w:vAlign w:val="center"/>
          </w:tcPr>
          <w:p w14:paraId="15BBB10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5C82666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9E6A1D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55989F8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70EA1BF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2A870639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663F6EB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3E2E6169" w14:textId="77777777" w:rsidR="000E7B81" w:rsidRDefault="000E7B81" w:rsidP="009C1C64">
      <w:pPr>
        <w:pStyle w:val="Teksttreci0"/>
        <w:shd w:val="clear" w:color="auto" w:fill="auto"/>
        <w:spacing w:line="317" w:lineRule="auto"/>
      </w:pPr>
    </w:p>
    <w:p w14:paraId="3AE5FD9E" w14:textId="77777777" w:rsidR="00B96613" w:rsidRPr="000048E5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0048E5">
        <w:rPr>
          <w:rFonts w:ascii="Arial" w:hAnsi="Arial" w:cs="Arial"/>
          <w:b/>
          <w:sz w:val="20"/>
          <w:szCs w:val="20"/>
        </w:rPr>
        <w:t xml:space="preserve">Uchwała nr </w:t>
      </w:r>
      <w:r>
        <w:rPr>
          <w:rFonts w:ascii="Arial" w:hAnsi="Arial" w:cs="Arial"/>
          <w:b/>
          <w:sz w:val="20"/>
          <w:szCs w:val="20"/>
        </w:rPr>
        <w:t>16</w:t>
      </w:r>
    </w:p>
    <w:p w14:paraId="243F5A6F" w14:textId="77777777" w:rsidR="00B96613" w:rsidRPr="000048E5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0048E5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2D7D2B78" w14:textId="77777777" w:rsidR="00B96613" w:rsidRPr="000048E5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048E5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35F95796" w14:textId="77777777" w:rsidR="00B96613" w:rsidRPr="000048E5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0048E5">
        <w:rPr>
          <w:rFonts w:ascii="Arial" w:hAnsi="Arial" w:cs="Arial"/>
          <w:sz w:val="20"/>
          <w:szCs w:val="20"/>
        </w:rPr>
        <w:t xml:space="preserve">z dnia </w:t>
      </w:r>
      <w:r w:rsidRPr="000309BD">
        <w:rPr>
          <w:rFonts w:ascii="Arial" w:hAnsi="Arial" w:cs="Arial"/>
          <w:sz w:val="20"/>
          <w:szCs w:val="20"/>
        </w:rPr>
        <w:t>30 czerwca 202</w:t>
      </w:r>
      <w:r>
        <w:rPr>
          <w:rFonts w:ascii="Arial" w:hAnsi="Arial" w:cs="Arial"/>
          <w:sz w:val="20"/>
          <w:szCs w:val="20"/>
        </w:rPr>
        <w:t>6</w:t>
      </w:r>
      <w:r w:rsidRPr="000309BD">
        <w:rPr>
          <w:rFonts w:ascii="Arial" w:hAnsi="Arial" w:cs="Arial"/>
          <w:sz w:val="20"/>
          <w:szCs w:val="20"/>
        </w:rPr>
        <w:t xml:space="preserve"> </w:t>
      </w:r>
      <w:r w:rsidRPr="000048E5">
        <w:rPr>
          <w:rFonts w:ascii="Arial" w:hAnsi="Arial" w:cs="Arial"/>
          <w:sz w:val="20"/>
          <w:szCs w:val="20"/>
        </w:rPr>
        <w:t>r.</w:t>
      </w:r>
    </w:p>
    <w:p w14:paraId="39A1E9CA" w14:textId="77777777" w:rsidR="00B96613" w:rsidRPr="003E627B" w:rsidRDefault="00B96613" w:rsidP="00B96613">
      <w:pPr>
        <w:pStyle w:val="Teksttreci0"/>
        <w:jc w:val="center"/>
        <w:rPr>
          <w:rFonts w:ascii="Arial" w:hAnsi="Arial"/>
          <w:bCs/>
          <w:i/>
          <w:iCs/>
          <w:sz w:val="20"/>
          <w:szCs w:val="20"/>
          <w:lang w:bidi="pl-PL"/>
        </w:rPr>
      </w:pPr>
      <w:r w:rsidRPr="003E627B">
        <w:rPr>
          <w:rFonts w:ascii="Arial" w:hAnsi="Arial"/>
          <w:bCs/>
          <w:i/>
          <w:iCs/>
          <w:sz w:val="20"/>
          <w:szCs w:val="20"/>
          <w:lang w:bidi="pl-PL"/>
        </w:rPr>
        <w:t xml:space="preserve">w sprawie </w:t>
      </w:r>
      <w:r w:rsidRPr="003E627B">
        <w:rPr>
          <w:rFonts w:ascii="Arial" w:eastAsia="Lucida Sans Unicode" w:hAnsi="Arial"/>
          <w:i/>
          <w:iCs/>
          <w:spacing w:val="-3"/>
          <w:kern w:val="2"/>
          <w:sz w:val="20"/>
          <w:szCs w:val="20"/>
          <w:lang w:eastAsia="ar-SA"/>
        </w:rPr>
        <w:t xml:space="preserve">zmiany Statutu Spółki </w:t>
      </w:r>
    </w:p>
    <w:p w14:paraId="1392AB20" w14:textId="77777777" w:rsidR="00B96613" w:rsidRPr="007161A0" w:rsidRDefault="00B96613" w:rsidP="00B96613">
      <w:pPr>
        <w:spacing w:line="312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10" w:name="_Hlk167785776"/>
      <w:r w:rsidRPr="007161A0">
        <w:rPr>
          <w:rFonts w:ascii="Arial" w:eastAsia="Calibri" w:hAnsi="Arial" w:cs="Arial"/>
          <w:b/>
          <w:bCs/>
          <w:sz w:val="20"/>
          <w:szCs w:val="20"/>
          <w:lang w:eastAsia="en-US"/>
        </w:rPr>
        <w:t>§1</w:t>
      </w:r>
    </w:p>
    <w:p w14:paraId="7CBB9BB3" w14:textId="77777777" w:rsidR="00B96613" w:rsidRDefault="00B96613" w:rsidP="00B96613">
      <w:pPr>
        <w:spacing w:after="240" w:line="312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161A0">
        <w:rPr>
          <w:rFonts w:ascii="Arial" w:eastAsia="Calibri" w:hAnsi="Arial" w:cs="Arial"/>
          <w:sz w:val="20"/>
          <w:szCs w:val="20"/>
          <w:lang w:eastAsia="en-US"/>
        </w:rPr>
        <w:t xml:space="preserve">Działając na podstawie </w:t>
      </w:r>
      <w:bookmarkEnd w:id="10"/>
      <w:r w:rsidRPr="00010EF8">
        <w:rPr>
          <w:rFonts w:ascii="Arial" w:eastAsia="Calibri" w:hAnsi="Arial" w:cs="Arial"/>
          <w:sz w:val="20"/>
          <w:szCs w:val="20"/>
          <w:lang w:eastAsia="en-US"/>
        </w:rPr>
        <w:t xml:space="preserve">art. 430 § 1 </w:t>
      </w:r>
      <w:proofErr w:type="spellStart"/>
      <w:r w:rsidRPr="00010EF8">
        <w:rPr>
          <w:rFonts w:ascii="Arial" w:eastAsia="Calibri" w:hAnsi="Arial" w:cs="Arial"/>
          <w:sz w:val="20"/>
          <w:szCs w:val="20"/>
          <w:lang w:eastAsia="en-US"/>
        </w:rPr>
        <w:t>ksh</w:t>
      </w:r>
      <w:proofErr w:type="spellEnd"/>
      <w:r w:rsidRPr="00010EF8">
        <w:rPr>
          <w:rFonts w:ascii="Arial" w:eastAsia="Calibri" w:hAnsi="Arial" w:cs="Arial"/>
          <w:sz w:val="20"/>
          <w:szCs w:val="20"/>
          <w:lang w:eastAsia="en-US"/>
        </w:rPr>
        <w:t xml:space="preserve">, Zwyczajne Walne Zgromadzenie </w:t>
      </w:r>
      <w:bookmarkStart w:id="11" w:name="_Hlk167795218"/>
      <w:bookmarkStart w:id="12" w:name="_Hlk167785832"/>
      <w:r w:rsidRPr="00010EF8">
        <w:rPr>
          <w:rFonts w:ascii="Arial" w:eastAsia="Calibri" w:hAnsi="Arial" w:cs="Arial"/>
          <w:sz w:val="20"/>
          <w:szCs w:val="20"/>
          <w:lang w:eastAsia="en-US"/>
        </w:rPr>
        <w:t>spółki New Tech Venture S.A.</w:t>
      </w:r>
      <w:bookmarkEnd w:id="11"/>
      <w:r w:rsidRPr="00010EF8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bookmarkEnd w:id="12"/>
      <w:r w:rsidRPr="00010EF8">
        <w:rPr>
          <w:rFonts w:ascii="Arial" w:eastAsia="Calibri" w:hAnsi="Arial" w:cs="Arial"/>
          <w:sz w:val="20"/>
          <w:szCs w:val="20"/>
          <w:lang w:eastAsia="en-US"/>
        </w:rPr>
        <w:t>postanawia dokonać następującej zmiany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w Statucie Spółki:</w:t>
      </w:r>
    </w:p>
    <w:p w14:paraId="44512141" w14:textId="77777777" w:rsidR="00B96613" w:rsidRPr="009A1D1D" w:rsidRDefault="00B96613" w:rsidP="00B96613">
      <w:pPr>
        <w:spacing w:after="240" w:line="312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sz w:val="20"/>
          <w:szCs w:val="20"/>
          <w:lang w:eastAsia="en-US"/>
        </w:rPr>
        <w:t>Znosi się w całości treść §</w:t>
      </w:r>
      <w:r>
        <w:rPr>
          <w:rFonts w:ascii="Arial" w:eastAsia="Calibri" w:hAnsi="Arial" w:cs="Arial"/>
          <w:sz w:val="20"/>
          <w:szCs w:val="20"/>
          <w:lang w:eastAsia="en-US"/>
        </w:rPr>
        <w:t>2</w:t>
      </w:r>
      <w:r w:rsidRPr="00BC03C8">
        <w:rPr>
          <w:rFonts w:ascii="Arial" w:eastAsia="Calibri" w:hAnsi="Arial" w:cs="Arial"/>
          <w:sz w:val="20"/>
          <w:szCs w:val="20"/>
          <w:lang w:eastAsia="en-US"/>
        </w:rPr>
        <w:t xml:space="preserve"> Statutu Spółki w brzmieniu</w:t>
      </w:r>
      <w:r w:rsidRPr="007161A0">
        <w:rPr>
          <w:rFonts w:ascii="Arial" w:eastAsia="Calibri" w:hAnsi="Arial" w:cs="Arial"/>
          <w:sz w:val="20"/>
          <w:szCs w:val="20"/>
          <w:lang w:eastAsia="en-US"/>
        </w:rPr>
        <w:t>:</w:t>
      </w:r>
    </w:p>
    <w:p w14:paraId="7775A4EF" w14:textId="77777777" w:rsidR="00B96613" w:rsidRPr="00BC03C8" w:rsidRDefault="00B96613" w:rsidP="00B96613">
      <w:pPr>
        <w:spacing w:line="312" w:lineRule="auto"/>
        <w:jc w:val="center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„§ 2</w:t>
      </w:r>
    </w:p>
    <w:p w14:paraId="77455B5C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Przedmiotem działalności Spółki jest:</w:t>
      </w:r>
    </w:p>
    <w:p w14:paraId="3ACEC00C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18.12.Z Pozostałe drukowanie</w:t>
      </w:r>
    </w:p>
    <w:p w14:paraId="28AA6E4B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18.13.Z Działalność usługowa związana z przygotowywaniem do druku</w:t>
      </w:r>
    </w:p>
    <w:p w14:paraId="2D55F63C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18.20.Z Reprodukcja zapisanych nośników informacji</w:t>
      </w:r>
    </w:p>
    <w:p w14:paraId="55D41E1B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47.63.Z Sprzedaż detaliczna nagrań dźwiękowych i audiowizualnych prowadzona w wyspecjalizowanych sklepach</w:t>
      </w:r>
    </w:p>
    <w:p w14:paraId="4593E87F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58.11.Z Wydawanie książek</w:t>
      </w:r>
    </w:p>
    <w:p w14:paraId="564B1F2F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58.12.Z Wydawanie wykazów oraz list (np. adresowych, telefonicznych)</w:t>
      </w:r>
    </w:p>
    <w:p w14:paraId="1AF8401E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58.14.Z Wydawanie czasopism i pozostałych periodyków</w:t>
      </w:r>
    </w:p>
    <w:p w14:paraId="40C083E8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58.19.Z Pozostała działalność wydawnicza</w:t>
      </w:r>
    </w:p>
    <w:p w14:paraId="34914049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58.29.Z Działalność wydawnicza w zakresie pozostałego oprogramowania</w:t>
      </w:r>
    </w:p>
    <w:p w14:paraId="435C04AA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lastRenderedPageBreak/>
        <w:t>– 59.11.Z Działalność związana z produkcją filmów, nagrań wideo i programów telewizyjnych</w:t>
      </w:r>
    </w:p>
    <w:p w14:paraId="3C2BC6EC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– 59.12.Z Działalność 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postprodukcyjna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związana z filmami, nagraniami wideo i programami telewizyjnymi</w:t>
      </w:r>
    </w:p>
    <w:p w14:paraId="767B2B6A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59.13.Z Działalność związana z dystrybucją filmów, nagrań wideo i programów telewizyjnych</w:t>
      </w:r>
    </w:p>
    <w:p w14:paraId="6E3D7FFC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59.20.Z Działalność w zakresie nagrań dźwiękowych i muzycznych</w:t>
      </w:r>
    </w:p>
    <w:p w14:paraId="4863D7C3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60.10.Z Nadawanie programów radiofonicznych</w:t>
      </w:r>
    </w:p>
    <w:p w14:paraId="39593F5D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60.20.Z Nadawanie programów telewizyjnych ogólnodostępnych i abonamentowych</w:t>
      </w:r>
    </w:p>
    <w:p w14:paraId="2FE09F5D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– 62.01.Z Działalność związana z oprogramowaniem </w:t>
      </w:r>
    </w:p>
    <w:p w14:paraId="574E7EB0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62.02.Z Działalność związana z doradztwem w zakresie informatyki</w:t>
      </w:r>
    </w:p>
    <w:p w14:paraId="795EFFD9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62.03.Z Działalność związana z zarządzaniem urządzeniami informatycznymi,</w:t>
      </w:r>
    </w:p>
    <w:p w14:paraId="4C8A26D6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62.09.Z Pozostała działalność usługowa w zakresie technologii informatycznych i komputerowych</w:t>
      </w:r>
    </w:p>
    <w:p w14:paraId="6B00B515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63.11.Z Przetwarzanie danych; zarządzanie stronami internetowymi (hosting) i podobna działalność</w:t>
      </w:r>
    </w:p>
    <w:p w14:paraId="152FE290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63.12.Z Działalność portali internetowych</w:t>
      </w:r>
    </w:p>
    <w:p w14:paraId="69137292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63.91.Z Działalność agencji informacyjnych</w:t>
      </w:r>
    </w:p>
    <w:p w14:paraId="2A1F3716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63.99.Z Pozostała działalność usługowa w zakresie informacji, gdzie indziej niesklasyfikowana</w:t>
      </w:r>
    </w:p>
    <w:p w14:paraId="0A911DFD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64.19.Z Pozostałe pośrednictwo pieniężne</w:t>
      </w:r>
    </w:p>
    <w:p w14:paraId="7C3821F6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64.20.Z Działalność holdingów finansowych</w:t>
      </w:r>
    </w:p>
    <w:p w14:paraId="107BDD45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64.30.Z Działalność trustów, funduszów i podobnych instytucji finansowych</w:t>
      </w:r>
    </w:p>
    <w:p w14:paraId="7AE46020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64.91.Z Leasing finansowy</w:t>
      </w:r>
    </w:p>
    <w:p w14:paraId="2648B771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64.92.Z Pozostałe formy udzielania kredytów</w:t>
      </w:r>
    </w:p>
    <w:p w14:paraId="4EB241CB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64.99.Z Pozostała finansowa działalność usługowa, gdzie indziej niesklasyfikowana, z wyłączeniem ubezpieczeń i funduszów emerytalnych</w:t>
      </w:r>
    </w:p>
    <w:p w14:paraId="2792D71F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66.30.Z Działalność związana z zarządzaniem funduszami</w:t>
      </w:r>
    </w:p>
    <w:p w14:paraId="475399F3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66.19.Z Pozostała działalność wspomagająca usługi finansowe, z wyłączeniem ubezpieczeń i funduszów emerytalnych</w:t>
      </w:r>
    </w:p>
    <w:p w14:paraId="6D45E960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68.10.Z Kupno i sprzedaż nieruchomości na własny rachunek</w:t>
      </w:r>
    </w:p>
    <w:p w14:paraId="2E16E982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68.20.Z Wynajem i zarządzanie nieruchomościami własnymi lub dzierżawionymi</w:t>
      </w:r>
    </w:p>
    <w:p w14:paraId="4008EDC7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70.10.Z Działalność firm centralnych (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head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offices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) i holdingów, z wyłączeniem holdingów finansowych</w:t>
      </w:r>
    </w:p>
    <w:p w14:paraId="3196C50F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70.21.Z Stosunki międzyludzkie (public relations) i komunikacja</w:t>
      </w:r>
    </w:p>
    <w:p w14:paraId="00129B28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70.22.Z Pozostałe doradztwo w zakresie prowadzenia działalności gospodarczej i zarządzania</w:t>
      </w:r>
    </w:p>
    <w:p w14:paraId="64D704AD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71.20.B Pozostałe badania i analizy techniczne</w:t>
      </w:r>
    </w:p>
    <w:p w14:paraId="27DB5511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73.11.Z Działalność agencji reklamowych</w:t>
      </w:r>
    </w:p>
    <w:p w14:paraId="245B23BA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73.12.A Pośrednictwo w sprzedaży czasu i miejsca na cele reklamowe w radio i telewizji</w:t>
      </w:r>
    </w:p>
    <w:p w14:paraId="57765309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73.12.B Pośrednictwo w sprzedaży miejsca na cele reklamowe w mediach drukowanych</w:t>
      </w:r>
    </w:p>
    <w:p w14:paraId="715C7082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73.12.C Pośrednictwo w sprzedaży miejsca na cele reklamowe w mediach elektronicznych (Internet)</w:t>
      </w:r>
    </w:p>
    <w:p w14:paraId="02552F2E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73.12.D Pośrednictwo w sprzedaży miejsca na cele reklamowe w pozostałych mediach</w:t>
      </w:r>
    </w:p>
    <w:p w14:paraId="18FFA63E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73.20.Z Badanie rynku i opinii publicznej</w:t>
      </w:r>
    </w:p>
    <w:p w14:paraId="22996AA6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74.20.Z Działalność fotograficzna</w:t>
      </w:r>
    </w:p>
    <w:p w14:paraId="729D2FC7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74.90.Z Pozostała działalność profesjonalna, naukowa i techniczna, gdzie indziej niesklasyfikowana</w:t>
      </w:r>
    </w:p>
    <w:p w14:paraId="133EDE75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77.33.Z Wynajem i dzierżawa maszyn i urządzeń biurowych, włączając komputery</w:t>
      </w:r>
    </w:p>
    <w:p w14:paraId="6DE8D70A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77.39.Z Wynajem i dzierżawa pozostałych maszyn, urządzeń oraz dóbr materialnych, gdzie indziej niesklasyfikowane</w:t>
      </w:r>
    </w:p>
    <w:p w14:paraId="188E7EBD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77.40.Z Dzierżawa własności intelektualnej i podobnych produktów, z wyłączeniem prac chronionych prawem autorskim</w:t>
      </w:r>
    </w:p>
    <w:p w14:paraId="2DA0E5EA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78.10.Z Działalność związana z wyszukiwaniem miejsc pracy i pozyskiwaniem pracowników</w:t>
      </w:r>
    </w:p>
    <w:p w14:paraId="10A0FFE7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78.20.Z Działalność agencji pracy tymczasowej</w:t>
      </w:r>
    </w:p>
    <w:p w14:paraId="0B85F5BF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lastRenderedPageBreak/>
        <w:t>– 78.30.Z Pozostała działalność związana z udostępnianiem pracowników</w:t>
      </w:r>
    </w:p>
    <w:p w14:paraId="2D315609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82.11.Z Działalność usługowa związana z administracyjną obsługą biura</w:t>
      </w:r>
    </w:p>
    <w:p w14:paraId="58BE7335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82.19.Z Wykonywanie fotokopii, przygotowywanie dokumentów i pozostała specjalistyczna działalność wspomagająca prowadzenie biura</w:t>
      </w:r>
    </w:p>
    <w:p w14:paraId="1D568D3A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82.20.Z Działalność centrów telefonicznych (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call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center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)</w:t>
      </w:r>
    </w:p>
    <w:p w14:paraId="1C749CCD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82.30.Z Działalność związana z organizacją targów, wystaw i kongresów</w:t>
      </w:r>
    </w:p>
    <w:p w14:paraId="40B016D3" w14:textId="77777777" w:rsidR="00B96613" w:rsidRPr="00BC03C8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82.99.Z Pozostała działalność wspomagająca prowadzenie działalności gospodarczej, gdzie indziej niesklasyfikowana.</w:t>
      </w:r>
    </w:p>
    <w:p w14:paraId="3E6878E4" w14:textId="77777777" w:rsidR="00B96613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69.20.Z  Działalność rachunkowo-księgowa; doradztwo podatkowe.„</w:t>
      </w:r>
    </w:p>
    <w:p w14:paraId="48F28D4E" w14:textId="77777777" w:rsidR="00B96613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14:paraId="1C23D84F" w14:textId="77777777" w:rsidR="00B96613" w:rsidRDefault="00B96613" w:rsidP="00B96613">
      <w:pPr>
        <w:spacing w:after="160" w:line="259" w:lineRule="auto"/>
        <w:jc w:val="both"/>
        <w:rPr>
          <w:rFonts w:ascii="Times New Roman" w:hAnsi="Times New Roman" w:cs="Times New Roman"/>
        </w:rPr>
      </w:pPr>
      <w:r w:rsidRPr="00CA27B1">
        <w:rPr>
          <w:rFonts w:ascii="Times New Roman" w:hAnsi="Times New Roman" w:cs="Times New Roman"/>
        </w:rPr>
        <w:t>i nadaje się §</w:t>
      </w:r>
      <w:r>
        <w:rPr>
          <w:rFonts w:ascii="Times New Roman" w:hAnsi="Times New Roman" w:cs="Times New Roman"/>
        </w:rPr>
        <w:t>2</w:t>
      </w:r>
      <w:r w:rsidRPr="00CA27B1">
        <w:rPr>
          <w:rFonts w:ascii="Times New Roman" w:hAnsi="Times New Roman" w:cs="Times New Roman"/>
        </w:rPr>
        <w:t xml:space="preserve"> nowe następujące brzmienie:</w:t>
      </w:r>
    </w:p>
    <w:p w14:paraId="262E028D" w14:textId="77777777" w:rsidR="00B96613" w:rsidRPr="00BC03C8" w:rsidRDefault="00B96613" w:rsidP="00B96613">
      <w:pPr>
        <w:jc w:val="center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„</w:t>
      </w: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§ 2</w:t>
      </w:r>
    </w:p>
    <w:p w14:paraId="4E24A95F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Przedmiotem działalności Spółki jest:</w:t>
      </w:r>
    </w:p>
    <w:p w14:paraId="6F828CA8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18.12.Z Pozostałe drukowanie</w:t>
      </w:r>
    </w:p>
    <w:p w14:paraId="7E5AFF7D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18.13.Z Działalność usługowa związana z przygotowywaniem do druku</w:t>
      </w:r>
    </w:p>
    <w:p w14:paraId="0408655C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18.20.Z Reprodukcja zapisanych nośników informacji</w:t>
      </w:r>
    </w:p>
    <w:p w14:paraId="51253324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47.69.C Sprzedaż detaliczna pozostałych wyrobów związanych z kulturą i rekreacją, gdzie indziej niesklasyfikowana</w:t>
      </w:r>
    </w:p>
    <w:p w14:paraId="1B27D92D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47.92.Z Pośrednictwo w sprzedaży detalicznej wyspecjalizowanej</w:t>
      </w:r>
    </w:p>
    <w:p w14:paraId="62C358CE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58.11.Z Wydawanie książek</w:t>
      </w:r>
    </w:p>
    <w:p w14:paraId="7B32BF48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58.13.Z Wydawanie czasopism i pozostałych periodyków</w:t>
      </w:r>
    </w:p>
    <w:p w14:paraId="64E1354D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58.19.Z Pozostała działalność wydawnicza, z wyłączeniem w zakresie oprogramowania</w:t>
      </w:r>
    </w:p>
    <w:p w14:paraId="2EC6A676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58.29.Z Działalność wydawnicza w zakresie pozostałego oprogramowania</w:t>
      </w:r>
    </w:p>
    <w:p w14:paraId="15ECCE64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59.11.Z Działalność związana z produkcją filmów, nagrań wideo i programów telewizyjnych</w:t>
      </w:r>
    </w:p>
    <w:p w14:paraId="38B69DC8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– 59.12.Z Działalność 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postprodukcyjna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związana z filmami, nagraniami wideo i programami telewizyjnymi</w:t>
      </w:r>
    </w:p>
    <w:p w14:paraId="50CFD81F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59.13.Z Działalność związana z dystrybucją filmów i nagrań wideo</w:t>
      </w:r>
    </w:p>
    <w:p w14:paraId="50A30EA1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59.20.Z Działalność w zakresie nagrań dźwiękowych i muzycznych</w:t>
      </w:r>
    </w:p>
    <w:p w14:paraId="1A750983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60.10.Z Nadawanie programów radiofonicznych i dystrybucja nagrań dźwiękowych</w:t>
      </w:r>
    </w:p>
    <w:p w14:paraId="16FAA3F5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60.20.Z Nadawanie programów telewizyjnych ogólnodostępnych i abonamentowych oraz dystrybucja nagrań wideo</w:t>
      </w:r>
    </w:p>
    <w:p w14:paraId="2870BEC7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62.10.B Pozostała działalność w zakresie programowania</w:t>
      </w:r>
    </w:p>
    <w:p w14:paraId="0853AACB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62.20.B Pozostała działalność związana z doradztwem w zakresie informatyki oraz zarządzaniem</w:t>
      </w:r>
    </w:p>
    <w:p w14:paraId="0CCBE0B3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urządzeniami informatycznymi</w:t>
      </w:r>
    </w:p>
    <w:p w14:paraId="0477FA4A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62.09.Z Pozostała działalność usługowa w zakresie technologii informatycznych i komputerowych</w:t>
      </w:r>
    </w:p>
    <w:p w14:paraId="09C99266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60.39.Z Pozostała działalność związana z dystrybucją treści</w:t>
      </w:r>
    </w:p>
    <w:p w14:paraId="1501F84C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63.10.A Działalność w zakresie kolokacji centrów danych oraz przetwarzania w chmurze</w:t>
      </w:r>
    </w:p>
    <w:p w14:paraId="079F39A7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63.10.C Działalność w zakresie serwerów sieci dostarczania treści (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content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delivery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network)</w:t>
      </w:r>
    </w:p>
    <w:p w14:paraId="02737E6F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63.10.D Pozostała działalność usługowa w zakresie infrastruktury obliczeniowej, przetwarzania</w:t>
      </w:r>
    </w:p>
    <w:p w14:paraId="23C615BC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danych, zarządzania stronami internetowymi (hosting) i działalności powiązane</w:t>
      </w:r>
    </w:p>
    <w:p w14:paraId="013C83A0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63.91.Z Działalność agencji informacyjnych</w:t>
      </w:r>
    </w:p>
    <w:p w14:paraId="09924FB2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63.92.Z Pozostała działalność usługowa w zakresie informacji</w:t>
      </w:r>
    </w:p>
    <w:p w14:paraId="4D08067A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64.19.Z Pozostałe pośrednictwo pieniężne</w:t>
      </w:r>
    </w:p>
    <w:p w14:paraId="47ED5F1B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64.21.Z Działalność spółek holdingowych</w:t>
      </w:r>
    </w:p>
    <w:p w14:paraId="78667CCD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64.22.Z Działalność spółek pozyskujących finansowanie na rzecz innych podmiotów</w:t>
      </w:r>
    </w:p>
    <w:p w14:paraId="0ECEB731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64.31.Z Działalność funduszy rynku pieniężnego i funduszy inwestycyjnych niebędących funduszami rynku pieniężnego</w:t>
      </w:r>
    </w:p>
    <w:p w14:paraId="2B5689E0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64.32.Z Działalność instytucji powierniczych</w:t>
      </w:r>
    </w:p>
    <w:p w14:paraId="31F41D42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64.91.Z Leasing finansowy</w:t>
      </w:r>
    </w:p>
    <w:p w14:paraId="7D13405E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lastRenderedPageBreak/>
        <w:t xml:space="preserve">– 64.92.B Pozostałe formy udzielania kredytów, gdzie indziej niesklasyfikowane </w:t>
      </w:r>
    </w:p>
    <w:p w14:paraId="66995CB8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64.99.Z Pozostała finansowa działalność usługowa, z wyłączeniem ubezpieczeń i funduszy emerytalnych, gdzie indziej niesklasyfikowana</w:t>
      </w:r>
    </w:p>
    <w:p w14:paraId="2486E160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66.30.Z Działalność związana z zarządzaniem funduszami</w:t>
      </w:r>
    </w:p>
    <w:p w14:paraId="6580F43E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66.19.Z Pozostała działalność wspomagająca usługi finansowe, z wyłączeniem ubezpieczeń i funduszy emerytalnych</w:t>
      </w:r>
    </w:p>
    <w:p w14:paraId="1F26DC98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68.10.Z Kupno i sprzedaż nieruchomości na własny rachunek</w:t>
      </w:r>
    </w:p>
    <w:p w14:paraId="30E9868A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68.20.Z Wynajem i zarządzanie nieruchomościami własnymi lub dzierżawionymi</w:t>
      </w:r>
    </w:p>
    <w:p w14:paraId="09DB3560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69.20.A Działalność rachunkowo-księgowa</w:t>
      </w:r>
    </w:p>
    <w:p w14:paraId="399B642A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69.20.B Doradztwo podatkowe</w:t>
      </w:r>
    </w:p>
    <w:p w14:paraId="195E7341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70.10.A Działalność biur głównych</w:t>
      </w:r>
    </w:p>
    <w:p w14:paraId="57784FD7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70.10.B Działalność central usług wspólnych</w:t>
      </w:r>
    </w:p>
    <w:p w14:paraId="3D9BD308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70.20.Z Doradztwo w zakresie prowadzenia działalności gospodarczej i pozostałe doradztwo w zakresie zarządzania</w:t>
      </w:r>
    </w:p>
    <w:p w14:paraId="1DFBB146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71.20.C Pozostałe badania i analizy techniczne</w:t>
      </w:r>
    </w:p>
    <w:p w14:paraId="5BCC9C53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73.11.Z Działalność agencji reklamowych</w:t>
      </w:r>
    </w:p>
    <w:p w14:paraId="53960A72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73.12.Z Reklama poprzez środki masowego przekazu</w:t>
      </w:r>
    </w:p>
    <w:p w14:paraId="3E1B9FA4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73.20.Z Badanie rynku i opinii publicznej</w:t>
      </w:r>
    </w:p>
    <w:p w14:paraId="44C82374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73.30.B Działalność pozostała w zakresie public relations i komunikacji</w:t>
      </w:r>
    </w:p>
    <w:p w14:paraId="4D0500EA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74.20.Z Działalność fotograficzna</w:t>
      </w:r>
    </w:p>
    <w:p w14:paraId="540100CD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74.91.Z Działalność rzeczników patentowych i działalność marketingowa</w:t>
      </w:r>
    </w:p>
    <w:p w14:paraId="4588929D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74.99.Z Wszelka pozostała działalność profesjonalna, naukowa i techniczna, gdzie indziej niesklasyfikowana</w:t>
      </w:r>
    </w:p>
    <w:p w14:paraId="236D5838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77.11.Z Wynajem i dzierżawa samochodów osobowych i lekkich pojazdów silnikowych, w tym motocykli</w:t>
      </w:r>
    </w:p>
    <w:p w14:paraId="34DE2540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77.33.Z Wynajem i dzierżawa maszyn i urządzeń biurowych oraz komputerów</w:t>
      </w:r>
    </w:p>
    <w:p w14:paraId="4947D7F9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77.39.Z Wynajem i dzierżawa pozostałych maszyn, urządzeń oraz dóbr materialnych, gdzie indziej niesklasyfikowane</w:t>
      </w:r>
    </w:p>
    <w:p w14:paraId="64354F7C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77.40.B Pozostała dzierżawa własności intelektualnej i podobnych produktów, z wyłączeniem prac</w:t>
      </w:r>
    </w:p>
    <w:p w14:paraId="6C3734B1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chronionych prawem autorskim</w:t>
      </w:r>
    </w:p>
    <w:p w14:paraId="1CED52AE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78.10.Z Działalność związana z wyszukiwaniem miejsc pracy i pozyskiwaniem pracowników</w:t>
      </w:r>
    </w:p>
    <w:p w14:paraId="578991BC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78.20.Z Działalność agencji pracy tymczasowej i pozostała działalność związana z udostępnianiem</w:t>
      </w:r>
    </w:p>
    <w:p w14:paraId="53A8BFCC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pracowników</w:t>
      </w:r>
    </w:p>
    <w:p w14:paraId="0BD2E189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82.10.Z Działalność związana z administracyjną obsługą biura, włączając działalność wspomagającą</w:t>
      </w:r>
    </w:p>
    <w:p w14:paraId="3422F1E1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82.20.Z Działalność centrów telefonicznych (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call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 xml:space="preserve"> </w:t>
      </w:r>
      <w:proofErr w:type="spellStart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center</w:t>
      </w:r>
      <w:proofErr w:type="spellEnd"/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)</w:t>
      </w:r>
    </w:p>
    <w:p w14:paraId="3BA6058D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82.30.Z Działalność związana z organizacją targów, wystaw i kongresów</w:t>
      </w:r>
    </w:p>
    <w:p w14:paraId="6B2FD0A1" w14:textId="77777777" w:rsidR="00B96613" w:rsidRPr="00BC03C8" w:rsidRDefault="00B96613" w:rsidP="00B96613">
      <w:pPr>
        <w:spacing w:line="276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82.99.B Działalność wspomagająca prowadzenie działalności gospodarczej, gdzie indziej niesklasyfikowana</w:t>
      </w:r>
    </w:p>
    <w:p w14:paraId="2463AB99" w14:textId="77777777" w:rsidR="00B96613" w:rsidRPr="00BC03C8" w:rsidRDefault="00B96613" w:rsidP="00B96613">
      <w:pPr>
        <w:spacing w:after="160" w:line="259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  <w:r w:rsidRPr="00BC03C8">
        <w:rPr>
          <w:rFonts w:ascii="Arial" w:eastAsia="Calibri" w:hAnsi="Arial" w:cs="Arial"/>
          <w:i/>
          <w:iCs/>
          <w:sz w:val="20"/>
          <w:szCs w:val="20"/>
          <w:lang w:eastAsia="en-US"/>
        </w:rPr>
        <w:t>– 93.29.B Pozostała działalność rozrywkowa i rekreacyjna, gdzie indziej niesklasyfikowana</w:t>
      </w:r>
      <w:r>
        <w:rPr>
          <w:rFonts w:ascii="Arial" w:eastAsia="Calibri" w:hAnsi="Arial" w:cs="Arial"/>
          <w:i/>
          <w:iCs/>
          <w:sz w:val="20"/>
          <w:szCs w:val="20"/>
          <w:lang w:eastAsia="en-US"/>
        </w:rPr>
        <w:t>.”</w:t>
      </w:r>
    </w:p>
    <w:p w14:paraId="1EBAD0D8" w14:textId="77777777" w:rsidR="00B96613" w:rsidRPr="007161A0" w:rsidRDefault="00B96613" w:rsidP="00B96613">
      <w:pPr>
        <w:spacing w:line="312" w:lineRule="auto"/>
        <w:jc w:val="both"/>
        <w:rPr>
          <w:rFonts w:ascii="Arial" w:eastAsia="Calibri" w:hAnsi="Arial" w:cs="Arial"/>
          <w:i/>
          <w:iCs/>
          <w:sz w:val="20"/>
          <w:szCs w:val="20"/>
          <w:lang w:eastAsia="en-US"/>
        </w:rPr>
      </w:pPr>
    </w:p>
    <w:p w14:paraId="7FEAB426" w14:textId="77777777" w:rsidR="00B96613" w:rsidRPr="007161A0" w:rsidRDefault="00B96613" w:rsidP="00B96613">
      <w:pPr>
        <w:spacing w:line="312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7161A0">
        <w:rPr>
          <w:rFonts w:ascii="Arial" w:eastAsia="Calibri" w:hAnsi="Arial" w:cs="Arial"/>
          <w:b/>
          <w:bCs/>
          <w:sz w:val="20"/>
          <w:szCs w:val="20"/>
          <w:lang w:eastAsia="en-US"/>
        </w:rPr>
        <w:t>§ 2</w:t>
      </w:r>
    </w:p>
    <w:p w14:paraId="4B5C4075" w14:textId="05602563" w:rsidR="000E7B81" w:rsidRDefault="00B96613" w:rsidP="00B96613">
      <w:pPr>
        <w:pStyle w:val="Teksttreci0"/>
        <w:shd w:val="clear" w:color="auto" w:fill="auto"/>
        <w:spacing w:after="0" w:line="26" w:lineRule="atLeast"/>
        <w:rPr>
          <w:rFonts w:ascii="Arial" w:eastAsia="Times New Roman" w:hAnsi="Arial"/>
          <w:color w:val="000000"/>
          <w:sz w:val="20"/>
          <w:szCs w:val="20"/>
        </w:rPr>
      </w:pPr>
      <w:bookmarkStart w:id="13" w:name="_Hlk167796277"/>
      <w:r w:rsidRPr="007161A0">
        <w:rPr>
          <w:rFonts w:ascii="Arial" w:eastAsia="Calibri" w:hAnsi="Arial"/>
          <w:sz w:val="20"/>
          <w:szCs w:val="20"/>
        </w:rPr>
        <w:t>Uchwała wchodzi w życie z dniem podjęcia, z zastrzeżeniem, że skutek prawny w postaci zmiany Statutu Spółki następuje z chwilą wydania przez właściwy S</w:t>
      </w:r>
      <w:r w:rsidR="005F4C63">
        <w:rPr>
          <w:rFonts w:ascii="Arial" w:eastAsia="Calibri" w:hAnsi="Arial"/>
          <w:sz w:val="20"/>
          <w:szCs w:val="20"/>
        </w:rPr>
        <w:t>ą</w:t>
      </w:r>
      <w:r w:rsidRPr="007161A0">
        <w:rPr>
          <w:rFonts w:ascii="Arial" w:eastAsia="Calibri" w:hAnsi="Arial"/>
          <w:sz w:val="20"/>
          <w:szCs w:val="20"/>
        </w:rPr>
        <w:t>d Rejestrowy postanowienia w przedmiocie zmian Statutu Spółki w Rejestrze Przedsiębiorców Krajowego Rejestru Sądowego</w:t>
      </w:r>
      <w:bookmarkEnd w:id="13"/>
      <w:r w:rsidR="000E7B81">
        <w:rPr>
          <w:rFonts w:ascii="Arial" w:eastAsia="Times New Roman" w:hAnsi="Arial"/>
          <w:color w:val="000000"/>
          <w:sz w:val="20"/>
          <w:szCs w:val="20"/>
        </w:rPr>
        <w:t>.</w:t>
      </w:r>
    </w:p>
    <w:p w14:paraId="2D219E86" w14:textId="77777777" w:rsidR="000E7B81" w:rsidRPr="00654285" w:rsidRDefault="000E7B81" w:rsidP="000E7B81">
      <w:pPr>
        <w:pStyle w:val="Teksttreci0"/>
        <w:shd w:val="clear" w:color="auto" w:fill="auto"/>
        <w:spacing w:after="0" w:line="26" w:lineRule="atLeast"/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0E7B81" w:rsidRPr="00AE1DC7" w14:paraId="4F782542" w14:textId="77777777" w:rsidTr="00E7102A">
        <w:tc>
          <w:tcPr>
            <w:tcW w:w="1526" w:type="dxa"/>
            <w:vAlign w:val="center"/>
          </w:tcPr>
          <w:p w14:paraId="7DCB423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9B8E38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44FE2D2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66161889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78B83FE5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0E7B81" w:rsidRPr="00AE1DC7" w14:paraId="77A1D9D0" w14:textId="77777777" w:rsidTr="00E7102A">
        <w:tc>
          <w:tcPr>
            <w:tcW w:w="1526" w:type="dxa"/>
            <w:vAlign w:val="center"/>
          </w:tcPr>
          <w:p w14:paraId="4F3A329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06B29323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BC34A8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E0E17D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DB4AEC6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1EA943CB" w14:textId="77777777" w:rsidTr="00E7102A">
        <w:tc>
          <w:tcPr>
            <w:tcW w:w="1526" w:type="dxa"/>
            <w:vAlign w:val="center"/>
          </w:tcPr>
          <w:p w14:paraId="172DF262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58B849C7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0F34FA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142A26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45C9411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5A5C1A44" w14:textId="77777777" w:rsidTr="00E7102A">
        <w:tc>
          <w:tcPr>
            <w:tcW w:w="1526" w:type="dxa"/>
            <w:vAlign w:val="center"/>
          </w:tcPr>
          <w:p w14:paraId="5E9A8C40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6A03545B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C8107C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22D2E54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A5718B7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7B81" w:rsidRPr="00AE1DC7" w14:paraId="38980E7A" w14:textId="77777777" w:rsidTr="00E7102A">
        <w:trPr>
          <w:trHeight w:val="777"/>
        </w:trPr>
        <w:tc>
          <w:tcPr>
            <w:tcW w:w="8897" w:type="dxa"/>
            <w:gridSpan w:val="5"/>
            <w:vAlign w:val="center"/>
          </w:tcPr>
          <w:p w14:paraId="1A68913A" w14:textId="77777777" w:rsidR="000E7B81" w:rsidRPr="00AE1DC7" w:rsidRDefault="000E7B81" w:rsidP="00E7102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lastRenderedPageBreak/>
              <w:t>Treść sprzeciwu:</w:t>
            </w:r>
          </w:p>
        </w:tc>
      </w:tr>
    </w:tbl>
    <w:p w14:paraId="2A22CE33" w14:textId="3B3B8D75" w:rsidR="009238E1" w:rsidRDefault="009238E1" w:rsidP="009C1C64">
      <w:pPr>
        <w:pStyle w:val="Teksttreci0"/>
        <w:shd w:val="clear" w:color="auto" w:fill="auto"/>
        <w:spacing w:line="317" w:lineRule="auto"/>
      </w:pPr>
    </w:p>
    <w:p w14:paraId="02946C4B" w14:textId="77777777" w:rsidR="00B96613" w:rsidRPr="000048E5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bookmarkStart w:id="14" w:name="_Hlk167785885"/>
      <w:bookmarkStart w:id="15" w:name="_Hlk199864822"/>
      <w:r w:rsidRPr="000048E5">
        <w:rPr>
          <w:rFonts w:ascii="Arial" w:hAnsi="Arial" w:cs="Arial"/>
          <w:b/>
          <w:sz w:val="20"/>
          <w:szCs w:val="20"/>
        </w:rPr>
        <w:t xml:space="preserve">Uchwała nr </w:t>
      </w:r>
      <w:r>
        <w:rPr>
          <w:rFonts w:ascii="Arial" w:hAnsi="Arial" w:cs="Arial"/>
          <w:b/>
          <w:sz w:val="20"/>
          <w:szCs w:val="20"/>
        </w:rPr>
        <w:t>17</w:t>
      </w:r>
    </w:p>
    <w:p w14:paraId="130B2861" w14:textId="77777777" w:rsidR="00B96613" w:rsidRPr="000048E5" w:rsidRDefault="00B96613" w:rsidP="00B96613">
      <w:pPr>
        <w:spacing w:line="312" w:lineRule="auto"/>
        <w:jc w:val="center"/>
        <w:rPr>
          <w:rFonts w:ascii="Arial" w:hAnsi="Arial" w:cs="Arial"/>
          <w:b/>
          <w:sz w:val="20"/>
          <w:szCs w:val="20"/>
        </w:rPr>
      </w:pPr>
      <w:r w:rsidRPr="000048E5">
        <w:rPr>
          <w:rFonts w:ascii="Arial" w:hAnsi="Arial" w:cs="Arial"/>
          <w:b/>
          <w:sz w:val="20"/>
          <w:szCs w:val="20"/>
        </w:rPr>
        <w:t>Zwyczajnego Walnego Zgromadzenia Spółki</w:t>
      </w:r>
    </w:p>
    <w:p w14:paraId="2E18CE62" w14:textId="77777777" w:rsidR="00B96613" w:rsidRPr="000048E5" w:rsidRDefault="00B96613" w:rsidP="00B96613">
      <w:pPr>
        <w:spacing w:line="312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048E5">
        <w:rPr>
          <w:rFonts w:ascii="Arial" w:hAnsi="Arial" w:cs="Arial"/>
          <w:b/>
          <w:bCs/>
          <w:sz w:val="20"/>
          <w:szCs w:val="20"/>
        </w:rPr>
        <w:t>New Tech Venture S.A. z siedzibą w Warszawie</w:t>
      </w:r>
    </w:p>
    <w:p w14:paraId="08B2587A" w14:textId="77777777" w:rsidR="00B96613" w:rsidRPr="000048E5" w:rsidRDefault="00B96613" w:rsidP="00B96613">
      <w:pPr>
        <w:pStyle w:val="DDtabela8Cbold"/>
        <w:spacing w:line="312" w:lineRule="auto"/>
        <w:rPr>
          <w:rFonts w:ascii="Arial" w:hAnsi="Arial" w:cs="Arial"/>
          <w:sz w:val="20"/>
          <w:szCs w:val="20"/>
        </w:rPr>
      </w:pPr>
      <w:r w:rsidRPr="000048E5">
        <w:rPr>
          <w:rFonts w:ascii="Arial" w:hAnsi="Arial" w:cs="Arial"/>
          <w:sz w:val="20"/>
          <w:szCs w:val="20"/>
        </w:rPr>
        <w:t xml:space="preserve">z dnia </w:t>
      </w:r>
      <w:r w:rsidRPr="00BC03C8">
        <w:rPr>
          <w:rFonts w:ascii="Arial" w:hAnsi="Arial" w:cs="Arial"/>
          <w:sz w:val="20"/>
          <w:szCs w:val="20"/>
        </w:rPr>
        <w:t xml:space="preserve">30 czerwca 2026 </w:t>
      </w:r>
      <w:r w:rsidRPr="000048E5">
        <w:rPr>
          <w:rFonts w:ascii="Arial" w:hAnsi="Arial" w:cs="Arial"/>
          <w:sz w:val="20"/>
          <w:szCs w:val="20"/>
        </w:rPr>
        <w:t>r.</w:t>
      </w:r>
    </w:p>
    <w:p w14:paraId="3CF8EFC0" w14:textId="77777777" w:rsidR="00B96613" w:rsidRDefault="00B96613" w:rsidP="00B96613">
      <w:pPr>
        <w:spacing w:after="240" w:line="312" w:lineRule="auto"/>
        <w:jc w:val="center"/>
        <w:rPr>
          <w:rFonts w:ascii="Arial" w:hAnsi="Arial"/>
          <w:bCs/>
          <w:i/>
          <w:iCs/>
          <w:sz w:val="20"/>
          <w:szCs w:val="20"/>
        </w:rPr>
      </w:pPr>
      <w:r w:rsidRPr="003E627B">
        <w:rPr>
          <w:rFonts w:ascii="Arial" w:hAnsi="Arial"/>
          <w:bCs/>
          <w:i/>
          <w:iCs/>
          <w:sz w:val="20"/>
          <w:szCs w:val="20"/>
        </w:rPr>
        <w:t>w sprawie</w:t>
      </w:r>
      <w:r>
        <w:rPr>
          <w:rFonts w:ascii="Arial" w:hAnsi="Arial"/>
          <w:bCs/>
          <w:i/>
          <w:iCs/>
          <w:sz w:val="20"/>
          <w:szCs w:val="20"/>
        </w:rPr>
        <w:t xml:space="preserve"> </w:t>
      </w:r>
      <w:r w:rsidRPr="00F05991">
        <w:rPr>
          <w:rFonts w:ascii="Arial" w:hAnsi="Arial"/>
          <w:bCs/>
          <w:i/>
          <w:iCs/>
          <w:sz w:val="20"/>
          <w:szCs w:val="20"/>
        </w:rPr>
        <w:t xml:space="preserve">przyjęcia tekstu jednolitego Statutu Spółki </w:t>
      </w:r>
    </w:p>
    <w:p w14:paraId="351271C4" w14:textId="77777777" w:rsidR="00B96613" w:rsidRPr="000C2685" w:rsidRDefault="00B96613" w:rsidP="00B96613">
      <w:pPr>
        <w:spacing w:after="240" w:line="312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0C2685">
        <w:rPr>
          <w:rFonts w:ascii="Arial" w:eastAsia="Calibri" w:hAnsi="Arial" w:cs="Arial"/>
          <w:b/>
          <w:bCs/>
          <w:sz w:val="20"/>
          <w:szCs w:val="20"/>
          <w:lang w:eastAsia="en-US"/>
        </w:rPr>
        <w:t>§1</w:t>
      </w:r>
    </w:p>
    <w:bookmarkEnd w:id="14"/>
    <w:p w14:paraId="1FA33DF4" w14:textId="77777777" w:rsidR="00B96613" w:rsidRPr="000C2685" w:rsidRDefault="00B96613" w:rsidP="00B96613">
      <w:pPr>
        <w:spacing w:after="240" w:line="312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C2685">
        <w:rPr>
          <w:rFonts w:ascii="Arial" w:eastAsia="Calibri" w:hAnsi="Arial" w:cs="Arial"/>
          <w:sz w:val="20"/>
          <w:szCs w:val="20"/>
          <w:lang w:eastAsia="en-US"/>
        </w:rPr>
        <w:t>Zwyczajne Walne Zgromadzenie spółki New Tech Venture S.A.  niniejszym przyjmuje tekst jednolity Statutu Spółki o następującej treści:</w:t>
      </w:r>
    </w:p>
    <w:p w14:paraId="548C73A2" w14:textId="77777777" w:rsidR="00B96613" w:rsidRPr="000C2685" w:rsidRDefault="00B96613" w:rsidP="00B96613">
      <w:pPr>
        <w:widowControl/>
        <w:spacing w:line="259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  <w:t>„</w:t>
      </w:r>
      <w:r w:rsidRPr="000C2685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  <w:t>STATUT</w:t>
      </w:r>
    </w:p>
    <w:p w14:paraId="2B3CFE52" w14:textId="77777777" w:rsidR="00B96613" w:rsidRPr="000C2685" w:rsidRDefault="00B96613" w:rsidP="00B96613">
      <w:pPr>
        <w:widowControl/>
        <w:spacing w:line="259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</w:pPr>
      <w:r w:rsidRPr="000C2685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  <w:t>NEW TECH VENTURE SPÓŁKA AKCYJNA</w:t>
      </w:r>
    </w:p>
    <w:p w14:paraId="5DF55BEA" w14:textId="77777777" w:rsidR="00B96613" w:rsidRPr="000C2685" w:rsidRDefault="00B96613" w:rsidP="00B96613">
      <w:pPr>
        <w:widowControl/>
        <w:spacing w:line="259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</w:pPr>
      <w:r w:rsidRPr="000C2685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  <w:t>Z SIEDZIBĄ W WARSZAWIE</w:t>
      </w:r>
    </w:p>
    <w:p w14:paraId="28D40ED4" w14:textId="77777777" w:rsidR="00B96613" w:rsidRPr="000C2685" w:rsidRDefault="00B96613" w:rsidP="00B96613">
      <w:pPr>
        <w:widowControl/>
        <w:spacing w:line="259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</w:pPr>
      <w:r w:rsidRPr="000C2685"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  <w:t>(TEKST JEDNOLITY)</w:t>
      </w:r>
    </w:p>
    <w:p w14:paraId="6A49A74A" w14:textId="77777777" w:rsidR="00B96613" w:rsidRPr="000C2685" w:rsidRDefault="00B96613" w:rsidP="00B96613">
      <w:pPr>
        <w:widowControl/>
        <w:spacing w:line="259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  <w:lang w:eastAsia="en-US" w:bidi="ar-SA"/>
        </w:rPr>
      </w:pPr>
    </w:p>
    <w:p w14:paraId="26A3BEA4" w14:textId="77777777" w:rsidR="00B96613" w:rsidRPr="000C2685" w:rsidRDefault="00B96613" w:rsidP="00B96613">
      <w:pPr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POSTANOWIENIA OGÓLNE</w:t>
      </w:r>
    </w:p>
    <w:p w14:paraId="72D55D9C" w14:textId="77777777" w:rsidR="00B96613" w:rsidRPr="000C2685" w:rsidRDefault="00B96613" w:rsidP="00B96613">
      <w:pPr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</w:t>
      </w:r>
    </w:p>
    <w:p w14:paraId="7E75272C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Firma Spółki brzmi: NEW TECH VENTURE Spółka Akcyjna.</w:t>
      </w:r>
    </w:p>
    <w:p w14:paraId="6F6CCCC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Spółka może używać skrótu firmy: NEW TECH VENTURE S.A.</w:t>
      </w:r>
    </w:p>
    <w:p w14:paraId="3BF8C9A2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Siedzibą Spółki jest miasto Warszawa.</w:t>
      </w:r>
    </w:p>
    <w:p w14:paraId="525C0F8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4. Spółka działa na obszarze Rzeczypospolitej Polskiej i za granicą.</w:t>
      </w:r>
    </w:p>
    <w:p w14:paraId="30CBEF41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5. Spółka może tworzyć filie, oddziały i biura na terytorium Rzeczypospolitej i poza jej granicami.</w:t>
      </w:r>
    </w:p>
    <w:p w14:paraId="1AA6623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6. Czas trwania Spółki jest nieograniczony.</w:t>
      </w:r>
    </w:p>
    <w:p w14:paraId="7C128409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7. Założycielem Spółki jest: Tomasz Rogalski, zamieszkały w 87-100 Toruń, ul. Grudziądzka 55/19 legitymującym się dowodem osobistym AES 308472, PESEL 73091101994,</w:t>
      </w:r>
    </w:p>
    <w:p w14:paraId="6D6045F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8. Przystępującym do Spółki jest: </w:t>
      </w:r>
      <w:proofErr w:type="spellStart"/>
      <w:r w:rsidRPr="000C2685">
        <w:rPr>
          <w:rFonts w:ascii="Arial" w:hAnsi="Arial" w:cs="Arial"/>
          <w:sz w:val="20"/>
          <w:szCs w:val="20"/>
        </w:rPr>
        <w:t>INVESTcon</w:t>
      </w:r>
      <w:proofErr w:type="spellEnd"/>
      <w:r w:rsidRPr="000C2685">
        <w:rPr>
          <w:rFonts w:ascii="Arial" w:hAnsi="Arial" w:cs="Arial"/>
          <w:sz w:val="20"/>
          <w:szCs w:val="20"/>
        </w:rPr>
        <w:t xml:space="preserve"> GROUP S.A. z siedzibą w Poznaniu, ul. Krasińskiego 16, 60-830 Poznań, wpisana do Krajowego Rejestru Sądowego prowadzonego przez Sąd Rejonowy Poznań Nowe Miasto-Wilda w Poznaniu, VIII Wydział Gospodarczy Krajowego Rejestru Sądowego pod nr KRS 0000028098.</w:t>
      </w:r>
    </w:p>
    <w:p w14:paraId="216979A3" w14:textId="77777777" w:rsidR="00B96613" w:rsidRPr="000C2685" w:rsidRDefault="00B96613" w:rsidP="00B96613">
      <w:pPr>
        <w:jc w:val="both"/>
        <w:rPr>
          <w:rFonts w:ascii="Arial" w:hAnsi="Arial" w:cs="Arial"/>
          <w:sz w:val="20"/>
          <w:szCs w:val="20"/>
        </w:rPr>
      </w:pPr>
    </w:p>
    <w:p w14:paraId="666C38C1" w14:textId="77777777" w:rsidR="00B96613" w:rsidRPr="000C2685" w:rsidRDefault="00B96613" w:rsidP="00B96613">
      <w:pPr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PRZEDSIĘBIORSTWO SPÓŁKI</w:t>
      </w:r>
    </w:p>
    <w:p w14:paraId="60CA3C72" w14:textId="77777777" w:rsidR="00B96613" w:rsidRPr="000C2685" w:rsidRDefault="00B96613" w:rsidP="00B96613">
      <w:pPr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2</w:t>
      </w:r>
    </w:p>
    <w:p w14:paraId="497DD6AD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Przedmiotem działalności Spółki jest:</w:t>
      </w:r>
    </w:p>
    <w:p w14:paraId="7BA18EF3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18.12.Z Pozostałe drukowanie</w:t>
      </w:r>
    </w:p>
    <w:p w14:paraId="7FF5F3E3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18.13.Z Działalność usługowa związana z przygotowywaniem do druku</w:t>
      </w:r>
    </w:p>
    <w:p w14:paraId="199A5629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18.20.Z Reprodukcja zapisanych nośników informacji</w:t>
      </w:r>
    </w:p>
    <w:p w14:paraId="50E81EC3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47.69.C Sprzedaż detaliczna pozostałych wyrobów związanych z kulturą i rekreacją, gdzie indziej niesklasyfikowana</w:t>
      </w:r>
    </w:p>
    <w:p w14:paraId="73F0FDB2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47.92.Z Pośrednictwo w sprzedaży detalicznej wyspecjalizowanej</w:t>
      </w:r>
    </w:p>
    <w:p w14:paraId="7F419437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58.11.Z Wydawanie książek</w:t>
      </w:r>
    </w:p>
    <w:p w14:paraId="11DFFA3E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58.13.Z Wydawanie czasopism i pozostałych periodyków</w:t>
      </w:r>
    </w:p>
    <w:p w14:paraId="588FE487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58.19.Z Pozostała działalność wydawnicza, z wyłączeniem w zakresie oprogramowania</w:t>
      </w:r>
    </w:p>
    <w:p w14:paraId="233EFE3D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58.29.Z Działalność wydawnicza w zakresie pozostałego oprogramowania</w:t>
      </w:r>
    </w:p>
    <w:p w14:paraId="42AC32EA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59.11.Z Działalność związana z produkcją filmów, nagrań wideo i programów telewizyjnych</w:t>
      </w:r>
    </w:p>
    <w:p w14:paraId="632A2328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 xml:space="preserve">– 59.12.Z Działalność </w:t>
      </w:r>
      <w:proofErr w:type="spellStart"/>
      <w:r w:rsidRPr="00BC03C8">
        <w:rPr>
          <w:rFonts w:ascii="Arial" w:hAnsi="Arial" w:cs="Arial"/>
          <w:sz w:val="20"/>
          <w:szCs w:val="20"/>
        </w:rPr>
        <w:t>postprodukcyjna</w:t>
      </w:r>
      <w:proofErr w:type="spellEnd"/>
      <w:r w:rsidRPr="00BC03C8">
        <w:rPr>
          <w:rFonts w:ascii="Arial" w:hAnsi="Arial" w:cs="Arial"/>
          <w:sz w:val="20"/>
          <w:szCs w:val="20"/>
        </w:rPr>
        <w:t xml:space="preserve"> związana z filmami, nagraniami wideo i programami </w:t>
      </w:r>
      <w:r w:rsidRPr="00BC03C8">
        <w:rPr>
          <w:rFonts w:ascii="Arial" w:hAnsi="Arial" w:cs="Arial"/>
          <w:sz w:val="20"/>
          <w:szCs w:val="20"/>
        </w:rPr>
        <w:lastRenderedPageBreak/>
        <w:t>telewizyjnymi</w:t>
      </w:r>
    </w:p>
    <w:p w14:paraId="6293A1CD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59.13.Z Działalność związana z dystrybucją filmów i nagrań wideo</w:t>
      </w:r>
    </w:p>
    <w:p w14:paraId="54B3215E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59.20.Z Działalność w zakresie nagrań dźwiękowych i muzycznych</w:t>
      </w:r>
    </w:p>
    <w:p w14:paraId="77140290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60.10.Z Nadawanie programów radiofonicznych i dystrybucja nagrań dźwiękowych</w:t>
      </w:r>
    </w:p>
    <w:p w14:paraId="55B35256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60.20.Z Nadawanie programów telewizyjnych ogólnodostępnych i abonamentowych oraz dystrybucja nagrań wideo</w:t>
      </w:r>
    </w:p>
    <w:p w14:paraId="5B6A892E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62.10.B Pozostała działalność w zakresie programowania</w:t>
      </w:r>
    </w:p>
    <w:p w14:paraId="211D7EAF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62.20.B Pozostała działalność związana z doradztwem w zakresie informatyki oraz zarządzaniem</w:t>
      </w:r>
    </w:p>
    <w:p w14:paraId="0391B24E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urządzeniami informatycznymi</w:t>
      </w:r>
    </w:p>
    <w:p w14:paraId="07720CB1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62.09.Z Pozostała działalność usługowa w zakresie technologii informatycznych i komputerowych</w:t>
      </w:r>
    </w:p>
    <w:p w14:paraId="3D5D982D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60.39.Z Pozostała działalność związana z dystrybucją treści</w:t>
      </w:r>
    </w:p>
    <w:p w14:paraId="4AA3C0D3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63.10.A Działalność w zakresie kolokacji centrów danych oraz przetwarzania w chmurze</w:t>
      </w:r>
    </w:p>
    <w:p w14:paraId="07294DA0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63.10.C Działalność w zakresie serwerów sieci dostarczania treści (</w:t>
      </w:r>
      <w:proofErr w:type="spellStart"/>
      <w:r w:rsidRPr="00BC03C8">
        <w:rPr>
          <w:rFonts w:ascii="Arial" w:hAnsi="Arial" w:cs="Arial"/>
          <w:sz w:val="20"/>
          <w:szCs w:val="20"/>
        </w:rPr>
        <w:t>content</w:t>
      </w:r>
      <w:proofErr w:type="spellEnd"/>
      <w:r w:rsidRPr="00BC03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03C8">
        <w:rPr>
          <w:rFonts w:ascii="Arial" w:hAnsi="Arial" w:cs="Arial"/>
          <w:sz w:val="20"/>
          <w:szCs w:val="20"/>
        </w:rPr>
        <w:t>delivery</w:t>
      </w:r>
      <w:proofErr w:type="spellEnd"/>
      <w:r w:rsidRPr="00BC03C8">
        <w:rPr>
          <w:rFonts w:ascii="Arial" w:hAnsi="Arial" w:cs="Arial"/>
          <w:sz w:val="20"/>
          <w:szCs w:val="20"/>
        </w:rPr>
        <w:t xml:space="preserve"> network)</w:t>
      </w:r>
    </w:p>
    <w:p w14:paraId="5693A6F9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63.10.D Pozostała działalność usługowa w zakresie infrastruktury obliczeniowej, przetwarzania</w:t>
      </w:r>
    </w:p>
    <w:p w14:paraId="797992F8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danych, zarządzania stronami internetowymi (hosting) i działalności powiązane</w:t>
      </w:r>
    </w:p>
    <w:p w14:paraId="48081F3E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63.91.Z Działalność agencji informacyjnych</w:t>
      </w:r>
    </w:p>
    <w:p w14:paraId="7AA35DC5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63.92.Z Pozostała działalność usługowa w zakresie informacji</w:t>
      </w:r>
    </w:p>
    <w:p w14:paraId="68513D02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64.19.Z Pozostałe pośrednictwo pieniężne</w:t>
      </w:r>
    </w:p>
    <w:p w14:paraId="0F9E6C0B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64.21.Z Działalność spółek holdingowych</w:t>
      </w:r>
    </w:p>
    <w:p w14:paraId="4BA38E34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64.22.Z Działalność spółek pozyskujących finansowanie na rzecz innych podmiotów</w:t>
      </w:r>
    </w:p>
    <w:p w14:paraId="5C93412C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64.31.Z Działalność funduszy rynku pieniężnego i funduszy inwestycyjnych niebędących funduszami rynku pieniężnego</w:t>
      </w:r>
    </w:p>
    <w:p w14:paraId="18381E7C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64.32.Z Działalność instytucji powierniczych</w:t>
      </w:r>
    </w:p>
    <w:p w14:paraId="3BF64B4C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64.91.Z Leasing finansowy</w:t>
      </w:r>
    </w:p>
    <w:p w14:paraId="72B36AB0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 xml:space="preserve">– 64.92.B Pozostałe formy udzielania kredytów, gdzie indziej niesklasyfikowane </w:t>
      </w:r>
    </w:p>
    <w:p w14:paraId="6810D819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64.99.Z Pozostała finansowa działalność usługowa, z wyłączeniem ubezpieczeń i funduszy emerytalnych, gdzie indziej niesklasyfikowana</w:t>
      </w:r>
    </w:p>
    <w:p w14:paraId="693F2227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66.30.Z Działalność związana z zarządzaniem funduszami</w:t>
      </w:r>
    </w:p>
    <w:p w14:paraId="360E21AA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66.19.Z Pozostała działalność wspomagająca usługi finansowe, z wyłączeniem ubezpieczeń i funduszy emerytalnych</w:t>
      </w:r>
    </w:p>
    <w:p w14:paraId="572E3506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68.10.Z Kupno i sprzedaż nieruchomości na własny rachunek</w:t>
      </w:r>
    </w:p>
    <w:p w14:paraId="22B4FED9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68.20.Z Wynajem i zarządzanie nieruchomościami własnymi lub dzierżawionymi</w:t>
      </w:r>
    </w:p>
    <w:p w14:paraId="14A1923E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69.20.A Działalność rachunkowo-księgowa</w:t>
      </w:r>
    </w:p>
    <w:p w14:paraId="15740BF9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69.20.B Doradztwo podatkowe</w:t>
      </w:r>
    </w:p>
    <w:p w14:paraId="1FFC12D2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70.10.A Działalność biur głównych</w:t>
      </w:r>
    </w:p>
    <w:p w14:paraId="246AC115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70.10.B Działalność central usług wspólnych</w:t>
      </w:r>
    </w:p>
    <w:p w14:paraId="2E7DFE59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70.20.Z Doradztwo w zakresie prowadzenia działalności gospodarczej i pozostałe doradztwo w zakresie zarządzania</w:t>
      </w:r>
    </w:p>
    <w:p w14:paraId="32936D41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71.20.C Pozostałe badania i analizy techniczne</w:t>
      </w:r>
    </w:p>
    <w:p w14:paraId="5CD3370B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73.11.Z Działalność agencji reklamowych</w:t>
      </w:r>
    </w:p>
    <w:p w14:paraId="2DF3986F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73.12.Z Reklama poprzez środki masowego przekazu</w:t>
      </w:r>
    </w:p>
    <w:p w14:paraId="752BA254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73.20.Z Badanie rynku i opinii publicznej</w:t>
      </w:r>
    </w:p>
    <w:p w14:paraId="25FF5FB6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73.30.B Działalność pozostała w zakresie public relations i komunikacji</w:t>
      </w:r>
    </w:p>
    <w:p w14:paraId="510791DF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74.20.Z Działalność fotograficzna</w:t>
      </w:r>
    </w:p>
    <w:p w14:paraId="2A74002A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74.91.Z Działalność rzeczników patentowych i działalność marketingowa</w:t>
      </w:r>
    </w:p>
    <w:p w14:paraId="3F37112B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74.99.Z Wszelka pozostała działalność profesjonalna, naukowa i techniczna, gdzie indziej niesklasyfikowana</w:t>
      </w:r>
    </w:p>
    <w:p w14:paraId="3E9A6428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77.11.Z Wynajem i dzierżawa samochodów osobowych i lekkich pojazdów silnikowych, w tym motocykli</w:t>
      </w:r>
    </w:p>
    <w:p w14:paraId="44011B96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77.33.Z Wynajem i dzierżawa maszyn i urządzeń biurowych oraz komputerów</w:t>
      </w:r>
    </w:p>
    <w:p w14:paraId="798C2726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 xml:space="preserve">– 77.39.Z Wynajem i dzierżawa pozostałych maszyn, urządzeń oraz dóbr materialnych, gdzie indziej </w:t>
      </w:r>
      <w:r w:rsidRPr="00BC03C8">
        <w:rPr>
          <w:rFonts w:ascii="Arial" w:hAnsi="Arial" w:cs="Arial"/>
          <w:sz w:val="20"/>
          <w:szCs w:val="20"/>
        </w:rPr>
        <w:lastRenderedPageBreak/>
        <w:t>niesklasyfikowane</w:t>
      </w:r>
    </w:p>
    <w:p w14:paraId="10C6DEF5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77.40.B Pozostała dzierżawa własności intelektualnej i podobnych produktów, z wyłączeniem prac</w:t>
      </w:r>
    </w:p>
    <w:p w14:paraId="3864241D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chronionych prawem autorskim</w:t>
      </w:r>
    </w:p>
    <w:p w14:paraId="74CA2E78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78.10.Z Działalność związana z wyszukiwaniem miejsc pracy i pozyskiwaniem pracowników</w:t>
      </w:r>
    </w:p>
    <w:p w14:paraId="0B65ABCE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78.20.Z Działalność agencji pracy tymczasowej i pozostała działalność związana z udostępnianiem</w:t>
      </w:r>
    </w:p>
    <w:p w14:paraId="567CBB33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pracowników</w:t>
      </w:r>
    </w:p>
    <w:p w14:paraId="0A268AAB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82.10.Z Działalność związana z administracyjną obsługą biura, włączając działalność wspomagającą</w:t>
      </w:r>
    </w:p>
    <w:p w14:paraId="03A26E42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82.20.Z Działalność centrów telefonicznych (</w:t>
      </w:r>
      <w:proofErr w:type="spellStart"/>
      <w:r w:rsidRPr="00BC03C8">
        <w:rPr>
          <w:rFonts w:ascii="Arial" w:hAnsi="Arial" w:cs="Arial"/>
          <w:sz w:val="20"/>
          <w:szCs w:val="20"/>
        </w:rPr>
        <w:t>call</w:t>
      </w:r>
      <w:proofErr w:type="spellEnd"/>
      <w:r w:rsidRPr="00BC03C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C03C8">
        <w:rPr>
          <w:rFonts w:ascii="Arial" w:hAnsi="Arial" w:cs="Arial"/>
          <w:sz w:val="20"/>
          <w:szCs w:val="20"/>
        </w:rPr>
        <w:t>center</w:t>
      </w:r>
      <w:proofErr w:type="spellEnd"/>
      <w:r w:rsidRPr="00BC03C8">
        <w:rPr>
          <w:rFonts w:ascii="Arial" w:hAnsi="Arial" w:cs="Arial"/>
          <w:sz w:val="20"/>
          <w:szCs w:val="20"/>
        </w:rPr>
        <w:t>)</w:t>
      </w:r>
    </w:p>
    <w:p w14:paraId="096C8CEE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82.30.Z Działalność związana z organizacją targów, wystaw i kongresów</w:t>
      </w:r>
    </w:p>
    <w:p w14:paraId="24674DB8" w14:textId="77777777" w:rsidR="00B96613" w:rsidRPr="00BC03C8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82.99.B Działalność wspomagająca prowadzenie działalności gospodarczej, gdzie indziej niesklasyfikowana</w:t>
      </w:r>
    </w:p>
    <w:p w14:paraId="2A1D5BB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03C8">
        <w:rPr>
          <w:rFonts w:ascii="Arial" w:hAnsi="Arial" w:cs="Arial"/>
          <w:sz w:val="20"/>
          <w:szCs w:val="20"/>
        </w:rPr>
        <w:t>– 93.29.B Pozostała działalność rozrywkowa i rekreacyjna, gdzie indziej niesklasyfikowana</w:t>
      </w:r>
      <w:r w:rsidRPr="000C2685">
        <w:rPr>
          <w:rFonts w:ascii="Arial" w:hAnsi="Arial" w:cs="Arial"/>
          <w:sz w:val="20"/>
          <w:szCs w:val="20"/>
        </w:rPr>
        <w:t>.</w:t>
      </w:r>
    </w:p>
    <w:p w14:paraId="43546D72" w14:textId="77777777" w:rsidR="00B96613" w:rsidRPr="000C2685" w:rsidRDefault="00B96613" w:rsidP="00B96613">
      <w:pPr>
        <w:tabs>
          <w:tab w:val="left" w:pos="2190"/>
          <w:tab w:val="left" w:pos="3105"/>
          <w:tab w:val="center" w:pos="4536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18F792D2" w14:textId="77777777" w:rsidR="00B96613" w:rsidRPr="000C2685" w:rsidRDefault="00B96613" w:rsidP="00B96613">
      <w:pPr>
        <w:tabs>
          <w:tab w:val="left" w:pos="2190"/>
          <w:tab w:val="left" w:pos="3105"/>
          <w:tab w:val="center" w:pos="4536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KAPITAŁ ZAKŁADOWY I AKCJE</w:t>
      </w:r>
    </w:p>
    <w:p w14:paraId="6CC8450C" w14:textId="77777777" w:rsidR="00B96613" w:rsidRPr="000C2685" w:rsidRDefault="00B96613" w:rsidP="00B96613">
      <w:pPr>
        <w:tabs>
          <w:tab w:val="left" w:pos="219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3</w:t>
      </w:r>
    </w:p>
    <w:p w14:paraId="5A0DD77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Kapitał zakładowy Spółki wynosi 4.144.450,00 zł (cztery miliony sto czterdzieści cztery tysiące czterysta pięćdziesiąt złotych) i dzieli się na:</w:t>
      </w:r>
    </w:p>
    <w:p w14:paraId="6010D99C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- 50.000 (pięćdziesiąt tysięcy) akcji zwykłych na okaziciela serii A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  <w:t xml:space="preserve"> </w:t>
      </w:r>
    </w:p>
    <w:p w14:paraId="0179118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- 11.000 (jedenaście tysięcy) akcji zwykłych na okaziciela serii B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1CA282C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- 20.000 (dwadzieścia tysięcy) akcji zwykłych na okaziciela serii C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217F9CC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- 37.500 (trzydzieści siedem tysięcy pięćset) akcji zwykłych na okaziciela serii D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37AE622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- 25.000 (dwadzieścia pięć tysięcy) akcji zwykłych na okaziciela serii E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37F7A0C2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- 5.300.000 (pięć milionów trzysta tysięcy) akcji zwykłych na okaziciela serii F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31DF11F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- 835.000 (osiemset trzydzieści pięć tysięcy) akcji zwykłych na okaziciela serii G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55BFE76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- 312.500 (trzysta dwanaście tysięcy pięćset) akcji zwykłych na okaziciela serii H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3E1D0B4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- 386.110 (trzysta osiemdziesiąt sześć tysięcy sto dziesięć) akcji zwykłych na okaziciela serii I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7B46406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- 518.055 (pięćset osiemnaście tysięcy pięćdziesiąt pięć) akcji zwykłych na okaziciela serii J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51210C8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- 518.055 (pięćset osiemnaście tysięcy pięćdziesiąt pięć) akcji zwykłych na okaziciela serii K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7BE9721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- 518.055 (pięćset osiemnaście tysięcy pięćdziesiąt pięć) akcji zwykłych na okaziciela serii L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45CC177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- 518.055 (pięćset osiemnaście tysięcy pięćdziesiąt pięć) akcji zwykłych na okaziciela serii M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41ADAC3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- 518.055 (pięćset osiemnaście tysięcy pięćdziesiąt pięć) akcji zwykłych na okaziciela serii N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3EB48E5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- 518.055 (pięćset osiemnaście tysięcy pięćdziesiąt pięć) akcji zwykłych na okaziciela serii O </w:t>
      </w:r>
      <w:proofErr w:type="spellStart"/>
      <w:r w:rsidRPr="000C2685">
        <w:rPr>
          <w:rFonts w:ascii="Arial" w:hAnsi="Arial" w:cs="Arial"/>
          <w:sz w:val="20"/>
          <w:szCs w:val="20"/>
        </w:rPr>
        <w:t>o</w:t>
      </w:r>
      <w:proofErr w:type="spellEnd"/>
      <w:r w:rsidRPr="000C2685">
        <w:rPr>
          <w:rFonts w:ascii="Arial" w:hAnsi="Arial" w:cs="Arial"/>
          <w:sz w:val="20"/>
          <w:szCs w:val="20"/>
        </w:rPr>
        <w:t xml:space="preserve">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2FC5DA6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- 275.685 (dwieście  siedemdziesiąt pięć tysięcy sześćset osiemdziesiąt pięć) akcji zwykłych na okaziciela serii P o wartości nominalnej 0,10 zł (dziesięć groszy) każda,</w:t>
      </w:r>
      <w:r w:rsidRPr="000C2685">
        <w:rPr>
          <w:rFonts w:ascii="Arial" w:hAnsi="Arial" w:cs="Arial"/>
          <w:sz w:val="20"/>
          <w:szCs w:val="20"/>
        </w:rPr>
        <w:tab/>
      </w:r>
    </w:p>
    <w:p w14:paraId="545874BD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- 31.083.375 (trzydzieści jeden milionów osiemdziesiąt trzy tysiące trzysta siedemdziesiąt pięć) akcji zwykłych na okaziciela serii R o wartości nominalnej 0,10 zł (dziesięć groszy) każda.</w:t>
      </w:r>
    </w:p>
    <w:p w14:paraId="60834FE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lastRenderedPageBreak/>
        <w:t>2. Akcje serii A opłacone będą gotówką.</w:t>
      </w:r>
    </w:p>
    <w:p w14:paraId="289D1135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Przed zarejestrowaniem Spółki kapitał zakładowy pokryty będzie w 1 wysokości.</w:t>
      </w:r>
    </w:p>
    <w:p w14:paraId="2CA9F24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4. Spółka może podwyższyć kapitał zakładowy w drodze emisji nowych akcji (imiennych i na okaziciela) wydawanych za wkłady pieniężne albo za wkłady niepieniężne, albo w drodze podwyższenia wartości nominalnej wszystkich wyemitowanych już akcji. Na zasadach wynikających z kodeksu spółek handlowych kapitał zakładowy może być podwyższony ze środków Spółki.</w:t>
      </w:r>
    </w:p>
    <w:p w14:paraId="0EBF4C7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5. Spółka może emitować obligacje, w tym obligacje zamienne na akcje i obligacje z prawem pierwszeństwa.</w:t>
      </w:r>
    </w:p>
    <w:p w14:paraId="5BE5CC3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9D96441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§3a</w:t>
      </w:r>
    </w:p>
    <w:p w14:paraId="43E7E38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Zarząd Spółki jest upoważniony do dokonania jednego lub kilku podwyższeń kapitału zakładowego Spółki  w ramach kapitału docelowego o kwotę nie większą niż 3.108.000,00 zł (trzy miliony sto osiem tysięcy złotych), w terminie do dnia 15 czerwca 2027 roku („kapitał docelowy”),</w:t>
      </w:r>
    </w:p>
    <w:p w14:paraId="320FE08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2. Akcje emitowane w ramach kapitału docelowego będą akcjami na okaziciela i mogą być pokrywane  wkładami pieniężnymi lub niepieniężnymi. </w:t>
      </w:r>
    </w:p>
    <w:p w14:paraId="2625368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3. Cena emisyjna akcji wydawanych w ramach kapitału docelowego zostanie ustalona przez Zarząd Spółki w uchwale o podwyższeniu kapitału zakładowego w ramach niniejszego upoważnienia. </w:t>
      </w:r>
    </w:p>
    <w:p w14:paraId="7CAA3F5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4. Zarząd jest upoważniony do emitowania warrantów subskrypcyjnych imiennych lub na okaziciela uprawniających ich posiadacza do zapisu lub objęcia akcji w ramach kapitału docelowego. </w:t>
      </w:r>
    </w:p>
    <w:p w14:paraId="2A4E074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5. Zarząd Spółki, za zgodą Rady Nadzorczej, jest upoważniony do wyłączenia prawa poboru w całości lub części przez dotychczasowych akcjonariuszy w stosunku do akcji emitowanych w granicach kapitału  docelowego lub w związku z wykonaniem praw z warrantów subskrypcyjnych. </w:t>
      </w:r>
    </w:p>
    <w:p w14:paraId="0E7A6B64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6. Zarząd Spółki decyduje o wszystkich sprawach związanych z podwyższeniem kapitału zakładowego w ramach kapitału docelowego, w szczególności jest umocowany do: </w:t>
      </w:r>
    </w:p>
    <w:p w14:paraId="0976961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a) ustalenia ceny emisyjnej akcji,</w:t>
      </w:r>
    </w:p>
    <w:p w14:paraId="256819F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b) zawierania umów o subemisję inwestycyjną, subemisję usługową lub innych umów zabezpieczających  powodzenie emisji akcji, </w:t>
      </w:r>
    </w:p>
    <w:p w14:paraId="25B8E20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c) podejmowania uchwał oraz innych działań w sprawie dematerializacji akcji oraz zawierania umów z  Krajowym Depozytem Papierów Wartościowych S.A. o rejestrację akcji, </w:t>
      </w:r>
    </w:p>
    <w:p w14:paraId="40C3594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d) podejmowania uchwał oraz innych działań w sprawie akcji w drodze oferty publicznej lub prywatnej oraz  w sprawie ubiegania się o dopuszczenie tych akcji do obrotu w alternatywnym systemie obrotu na rynku  NewConnect.”.</w:t>
      </w:r>
    </w:p>
    <w:p w14:paraId="214561AC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DC0CBA3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§3b</w:t>
      </w:r>
    </w:p>
    <w:p w14:paraId="6851295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1. Akcje Spółki mogą być umorzone za zgodą akcjonariusza w drodze ich nabywania przez Spółkę (umorzenie dobrowolne). </w:t>
      </w:r>
    </w:p>
    <w:p w14:paraId="0CABFC0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Nabycie przez Spółkę akcji w celu umorzenia wymaga zgody Walnego Zgromadzenia.</w:t>
      </w:r>
    </w:p>
    <w:p w14:paraId="3CEF361C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Umorzenie akcji Spółki wymaga uchwały Walnego Zgromadzenia, z zastrzeżeniem art. 363 § 5 Kodeksu spółek handlowych.</w:t>
      </w:r>
    </w:p>
    <w:p w14:paraId="3FFBAD29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52EC155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ORGANY SPÓŁKI</w:t>
      </w:r>
    </w:p>
    <w:p w14:paraId="5DBB9FA3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4</w:t>
      </w:r>
    </w:p>
    <w:p w14:paraId="01E80E2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Organami Spółki są:</w:t>
      </w:r>
    </w:p>
    <w:p w14:paraId="3E74A5A5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Zarząd Spółki,</w:t>
      </w:r>
    </w:p>
    <w:p w14:paraId="1C0387D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Rada Nadzorcza,</w:t>
      </w:r>
    </w:p>
    <w:p w14:paraId="4E7FB00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Walne Zgromadzenie.</w:t>
      </w:r>
    </w:p>
    <w:p w14:paraId="1390E3B9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87CE841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A. Zarząd</w:t>
      </w:r>
    </w:p>
    <w:p w14:paraId="2AE6DA5C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5</w:t>
      </w:r>
    </w:p>
    <w:p w14:paraId="7553BF9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Zarząd Spółki liczy od jednego do trzech członków.</w:t>
      </w:r>
    </w:p>
    <w:p w14:paraId="28EA826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2. Członków Zarządu powołuje i odwołuje Rada Nadzorcza. Powołując Zarząd, Rada ustala liczbę </w:t>
      </w:r>
      <w:r w:rsidRPr="000C2685">
        <w:rPr>
          <w:rFonts w:ascii="Arial" w:hAnsi="Arial" w:cs="Arial"/>
          <w:sz w:val="20"/>
          <w:szCs w:val="20"/>
        </w:rPr>
        <w:lastRenderedPageBreak/>
        <w:t>członków i ich funkcje.</w:t>
      </w:r>
    </w:p>
    <w:p w14:paraId="4798EB2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W stosunkach z członkami Zarządu w tym przy zawieraniu umów, Spółkę reprezentuje Przewodniczący Rady Nadzorczej, albo inny członek Rady Nadzorczej wskazany przez Radę.</w:t>
      </w:r>
    </w:p>
    <w:p w14:paraId="5082132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4. Kadencja Zarządu trwa trzy lata. W przypadku Zarządu wieloosobowego kadencja jest wspólna.</w:t>
      </w:r>
    </w:p>
    <w:p w14:paraId="2926A7A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5. Mandaty członków Zarządu wygasają z dniem odbycia Walnego Zgromadzenia zatwierdzającego sprawozdanie Zarządu z działalności Spółki i sprawozdanie finansowe za ostatni rok ich urzędowania.</w:t>
      </w:r>
    </w:p>
    <w:p w14:paraId="4AFA604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6. Członkowie Zarządu mogą być powoływani ponownie na dalsze kadencje.</w:t>
      </w:r>
    </w:p>
    <w:p w14:paraId="024C3686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6</w:t>
      </w:r>
    </w:p>
    <w:p w14:paraId="40D4650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Zarząd prowadzi sprawy Spółki i ją reprezentuje.</w:t>
      </w:r>
    </w:p>
    <w:p w14:paraId="2F34C02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Działalnością Zarządu kieruje Prezes Zarządu.</w:t>
      </w:r>
    </w:p>
    <w:p w14:paraId="15BC2CED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Zasady funkcjonowania Zarządu Spółki oraz zasady wynagradzania członków Zarządu określa Regulamin uchwalony przez Radę Nadzorczą.</w:t>
      </w:r>
    </w:p>
    <w:p w14:paraId="6F143FA2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7</w:t>
      </w:r>
    </w:p>
    <w:p w14:paraId="76DA2B4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W przypadku Zarządu jednoosobowego, Spółkę reprezentuje Prezes Zarządu działający samodzielnie.</w:t>
      </w:r>
    </w:p>
    <w:p w14:paraId="2ABA2AC4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W przypadku zarządu wieloosobowego, Spółkę reprezentuje dwóch członków Zarządu działających</w:t>
      </w:r>
    </w:p>
    <w:p w14:paraId="4307661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łącznie lub członek zarządu razem z prokurentem.</w:t>
      </w:r>
    </w:p>
    <w:p w14:paraId="0DE34AE2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8</w:t>
      </w:r>
    </w:p>
    <w:p w14:paraId="63BC761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Członek Zarządu nie może zajmować się bez zgody Rady Nadzorczej interesami konkurencyjnymi ani</w:t>
      </w:r>
    </w:p>
    <w:p w14:paraId="500C820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też uczestniczyć w spółce konkurencyjnej jako wspólnik spółki cywilnej, spółki osobowej lub jak członek organu spółki kapitałowej bądź uczestniczyć w innej konkurencyjnej osobie prawnej jako członek organu. Zakaz ten obejmuje także udział w konkurencyjnej spółce kapitałowej, w przypadku posiadania w niej przez członka zarządu co najmniej 10% udziałów albo akcji bądź prawa do powołania co najmniej jednego członka zarządu.</w:t>
      </w:r>
    </w:p>
    <w:p w14:paraId="0AE5A05D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645C463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B. Rada Nadzorcza</w:t>
      </w:r>
    </w:p>
    <w:p w14:paraId="5D8BD112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9</w:t>
      </w:r>
    </w:p>
    <w:p w14:paraId="57E087D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Rada Nadzorcza jest stałym organem nadzoru nad działalnością Spółki Akcyjnej NEW TECH VENTURE S.A. z siedzibą w Warszawie, zwanej dalej „Spółką”.</w:t>
      </w:r>
    </w:p>
    <w:p w14:paraId="5BC816F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Rada Nadzorcza działa na podstawie przepisów Kodeksu Spółek Handlowych i Statutu Spółki, które określają w szczególności jej skład i kompetencje, oraz na podstawie Regulaminu uchwalanego przez Walne Zgromadzenie, określającego organizację i sposób wykonywania czynności przez Radę.</w:t>
      </w:r>
    </w:p>
    <w:p w14:paraId="26254BE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Rada składa się z 3 do 7 członków, których wybiera Walne Zgromadzenie. W przypadku uzyskania przez Spółkę statusu spółki publicznej, Rada Nadzorcza liczyć powinna od 5 do 7 członków.</w:t>
      </w:r>
    </w:p>
    <w:p w14:paraId="7FDED9A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4. Kadencja Rady Nadzorczej trwa 3 lata.</w:t>
      </w:r>
    </w:p>
    <w:p w14:paraId="234FCC1C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5. Członków Rady Nadzorczej powołuje się na okres wspólnej kadencji.</w:t>
      </w:r>
    </w:p>
    <w:p w14:paraId="475600C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6. Mandaty członków Rady wygasają z dniem odbycia walnego zgromadzenia zatwierdzającego sprawozdanie finansowe za ostatni rok obrotowy pełnienia funkcji oraz w innych przypadkach  określonych w Kodeksie spółek handlowych.</w:t>
      </w:r>
    </w:p>
    <w:p w14:paraId="49679087" w14:textId="77777777" w:rsidR="00B96613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7. Członkowie Rady Nadzorczej mogą być powoływani ponownie na dalsze kadencje.</w:t>
      </w:r>
    </w:p>
    <w:p w14:paraId="25206F8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8. W przypadku wygaśnięcia mandatu członka Rady Nadzorczej w trakcie trwania kadencji, na skutek czego liczba członków Rady Nadzorczej będzie mniejsza niż 5, pozostali członkowie Rady Nadzorczej mogą, w drodze uchwały podjętej bezwzględną większością głosów, dokonać uzupełnienia składu Rady Nadzorczej do 5 członków. Kadencja Członka Rady Nadzorczej powołanego w trybie określonym w niniejszym ustępie, kończy się wraz z końcem kadencji pozostałych członków Rady Nadzorczej.</w:t>
      </w:r>
    </w:p>
    <w:p w14:paraId="6863316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6B58CB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10</w:t>
      </w:r>
    </w:p>
    <w:p w14:paraId="713A40C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Członkowie Rady Nadzorczej wykonują swoje prawa i obowiązki osobiście i w sposób łączny.</w:t>
      </w:r>
    </w:p>
    <w:p w14:paraId="62D50F9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Członkowie Rady Nadzorczej otrzymują wynagrodzenie ustalone na dany rok przez Walne Zgromadzenie Akcjonariuszy.</w:t>
      </w:r>
    </w:p>
    <w:p w14:paraId="22C46F06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11</w:t>
      </w:r>
    </w:p>
    <w:p w14:paraId="64E3F81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1. Rada sprawuje stały nadzór nad działalnością Spółki we wszystkich dziedzinach jej działalności. </w:t>
      </w:r>
      <w:r w:rsidRPr="000C2685">
        <w:rPr>
          <w:rFonts w:ascii="Arial" w:hAnsi="Arial" w:cs="Arial"/>
          <w:sz w:val="20"/>
          <w:szCs w:val="20"/>
        </w:rPr>
        <w:lastRenderedPageBreak/>
        <w:t>Każdy członek Rady powinien przede wszystkim mieć na względzie interes Spółki.</w:t>
      </w:r>
    </w:p>
    <w:p w14:paraId="18B286E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Do kompetencji Rady należy:</w:t>
      </w:r>
    </w:p>
    <w:p w14:paraId="13EEAE0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a) wyrażanie zgody na nabycie, zbycie nieruchomości, użytkowania wieczystego lub udziału w nieruchomości,</w:t>
      </w:r>
    </w:p>
    <w:p w14:paraId="469809E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b) skreślony,</w:t>
      </w:r>
    </w:p>
    <w:p w14:paraId="51C0D34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c) wybór biegłego rewidenta przeprowadzającego badanie sprawozdania finansowego Spółki; przy wyborze biegłego rewidenta Rada powinna uwzględniać, czy istnieją okoliczności ograniczające jego niezależność przy wykonywaniu zadań; zmiana biegłego rewidenta powinna nastąpić co najmniej raz na pięć lat, przy czym przez zmianę biegłego rewidenta rozumie się również zmianę osoby dokonującej badania;</w:t>
      </w:r>
    </w:p>
    <w:p w14:paraId="6D77693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ponadto w dłuższym okresie Spółka nie powinna korzystać z usług tego samego podmiotu dokonującego badania;</w:t>
      </w:r>
    </w:p>
    <w:p w14:paraId="190C7C49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d) powoływanie i odwoływanie Zarządu Spółki;</w:t>
      </w:r>
    </w:p>
    <w:p w14:paraId="0F08C89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e) zawieranie umów z członkami Zarządu;</w:t>
      </w:r>
    </w:p>
    <w:p w14:paraId="5F0370E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f) reprezentowanie Spółki w sporach z członkami Zarządu;</w:t>
      </w:r>
    </w:p>
    <w:p w14:paraId="220EAB3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g) ustalanie wynagrodzenia dla członków Zarządu;</w:t>
      </w:r>
    </w:p>
    <w:p w14:paraId="27CBA61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h) zawieszanie, z ważnych powodów, w czynnościach poszczególnych lub wszystkich członków Zarządu Spółki;</w:t>
      </w:r>
    </w:p>
    <w:p w14:paraId="4AAF87E9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i) delegowanie członków Rady do czasowego wykonywania czynności członków zarządu niemogących sprawować swoich funkcji;</w:t>
      </w:r>
    </w:p>
    <w:p w14:paraId="4AFDE164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j) uchwalanie regulaminu Zarządu Spółki;</w:t>
      </w:r>
    </w:p>
    <w:p w14:paraId="08BC9AD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k) składanie do zarządu Spółki wniosków o zwołanie walnego zgromadzenia;</w:t>
      </w:r>
    </w:p>
    <w:p w14:paraId="468BDD1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l) zwoływanie zwyczajnego walnego zgromadzenia w przypadku, gdy Zarząd Spółki nie zwoła go w terminie;</w:t>
      </w:r>
    </w:p>
    <w:p w14:paraId="7EAE097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m) zwoływanie nadzwyczajnego walnego zgromadzenia, jeżeli zwołanie go uzna za wskazane.</w:t>
      </w:r>
      <w:r w:rsidRPr="000C2685">
        <w:rPr>
          <w:rFonts w:ascii="Arial" w:hAnsi="Arial" w:cs="Arial"/>
          <w:sz w:val="20"/>
          <w:szCs w:val="20"/>
        </w:rPr>
        <w:cr/>
      </w:r>
    </w:p>
    <w:p w14:paraId="75AEA81F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12</w:t>
      </w:r>
    </w:p>
    <w:p w14:paraId="4874919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Posiedzenia Rady odbywają się w miarę potrzeb, nie rzadziej jednak niż 3 razy w roku.</w:t>
      </w:r>
    </w:p>
    <w:p w14:paraId="3B02301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Posiedzenia Rady odbywają się w siedzibie Spółki, chyba że w piśmie zwołującym posiedzenie Rady zostanie wskazane inne miejsce.</w:t>
      </w:r>
    </w:p>
    <w:p w14:paraId="5DFB9AD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Posiedzenie Rady może także odbyć się bez formalnego zwołania, o którym mowa powyżej, jeżeli wszyscy członkowie Rady wyrażą na to zgodę oraz żaden z nich nie zgłosi sprzeciwu co do porządku obrad posiedzenia.</w:t>
      </w:r>
    </w:p>
    <w:p w14:paraId="18707563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4. Posiedzeniom Rady przewodniczy Przewodniczący Rady, a w przypadku jego nieobecności Wiceprzewodniczący. W przypadku nieobecności na posiedzeniu Przewodniczącego i Wiceprzewodniczącego, przewodniczącego posiedzenia wybiera Rada.</w:t>
      </w:r>
    </w:p>
    <w:p w14:paraId="2D5428C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5. Rada jest zdolna do podejmowania uchwał, jeżeli na posiedzeniu jest obecna co najmniej połowa jej członków, a wszyscy członkowie zostali zaproszeni. Uchwały zapadają bezwzględną większością głosów, chyba że Statut albo Regulamin Rady Nadzorczej stanowią inaczej.</w:t>
      </w:r>
    </w:p>
    <w:p w14:paraId="10AD8E59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6. Rada Nadzorcza może podejmować uchwały w trybie pisemnym lub przy wykorzystaniu środków bezpośredniego porozumiewania się na odległość. Uchwała jest ważna, gdy wszyscy członkowie Rady Nadzorczej zostali powiadomieni o treści projektu uchwały i mogli nad nim głosować.</w:t>
      </w:r>
    </w:p>
    <w:p w14:paraId="6D3AB25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7. Członkowie Rady mogą brać udział w podejmowaniu uchwał rady, oddając swój głos na piśmie za pośrednictwem innego członka rady nadzorczej.</w:t>
      </w:r>
    </w:p>
    <w:p w14:paraId="7FD799ED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D390479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C. Walne Zgromadzenie</w:t>
      </w:r>
    </w:p>
    <w:p w14:paraId="5F6D54AC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13</w:t>
      </w:r>
    </w:p>
    <w:p w14:paraId="0056259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Walne Zgromadzenie obraduje jako zwyczajne lub nadzwyczajne.</w:t>
      </w:r>
    </w:p>
    <w:p w14:paraId="03ED33A1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2. Nadzwyczajne Walne Zgromadzenie zwołuje Zarząd Spółki z własnej inicjatywy lub na wniosek akcjonariuszy reprezentujących co najmniej 1/20 kapitału zakładowego. Nadzwyczajne Walne Zgromadzenie może zostać zwołane także przez Radę Nadzorczą albo akcjonariuszy reprezentujących </w:t>
      </w:r>
      <w:r w:rsidRPr="000C2685">
        <w:rPr>
          <w:rFonts w:ascii="Arial" w:hAnsi="Arial" w:cs="Arial"/>
          <w:sz w:val="20"/>
          <w:szCs w:val="20"/>
        </w:rPr>
        <w:lastRenderedPageBreak/>
        <w:t>co najmniej 1 kapitału zakładowego lub co najmniej 1 ogółu głosów w spółce.</w:t>
      </w:r>
    </w:p>
    <w:p w14:paraId="3DE2612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Zwołanie Nadzwyczajnego Walnego Zgromadzenia powinno nastąpić w ciągu dwóch tygodni od daty zgłoszenia wniosku.</w:t>
      </w:r>
    </w:p>
    <w:p w14:paraId="30B72B0B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14</w:t>
      </w:r>
    </w:p>
    <w:p w14:paraId="7DFB05F5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Walne Zgromadzenia odbywają się w siedzibie Spółki w Warszawie.</w:t>
      </w:r>
    </w:p>
    <w:p w14:paraId="2220745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1C6D59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15</w:t>
      </w:r>
    </w:p>
    <w:p w14:paraId="279BC234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Uchwały Walnego Zgromadzenia zapadają zwykłą większością głosów oddanych, o ile przepisy ustawy lub niniejszy Statut nie stanowią inaczej.</w:t>
      </w:r>
    </w:p>
    <w:p w14:paraId="1D761AB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W przypadku przewidzianym w art. 397 Kodeksu spółek handlowych do uchwały rozwiązaniu Spółki wymagana jest większość 3/4 głosów oddanych.</w:t>
      </w:r>
    </w:p>
    <w:p w14:paraId="56EA849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Głosowanie jest jawne. Tajne głosowanie zarządza się na wniosek choćby jednego z obecnych uprawnionych do głosowania.</w:t>
      </w:r>
    </w:p>
    <w:p w14:paraId="7DED6699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786024E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16</w:t>
      </w:r>
    </w:p>
    <w:p w14:paraId="0B13349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Walne Zgromadzenie otwiera Przewodniczący Rady Nadzorczej lub w wypadku jego nieobecności inny członek Rady, po czym spośród osób uprawnionych do głosowania wybiera się przewodniczącego. W razie nieobecności tych osób Walne Zgromadzenie otwiera Prezes Zarządu albo osoba wyznaczona przez Zarząd.</w:t>
      </w:r>
    </w:p>
    <w:p w14:paraId="7AD55EE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Walne Zgromadzenie uchwala swój regulamin określający szczegółowo tryb prowadzenia obrad.</w:t>
      </w:r>
      <w:r w:rsidRPr="000C2685">
        <w:rPr>
          <w:rFonts w:ascii="Arial" w:hAnsi="Arial" w:cs="Arial"/>
          <w:sz w:val="20"/>
          <w:szCs w:val="20"/>
        </w:rPr>
        <w:cr/>
      </w:r>
    </w:p>
    <w:p w14:paraId="66A743F2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17</w:t>
      </w:r>
    </w:p>
    <w:p w14:paraId="39E68E61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Do kompetencji Walnego Zgromadzenia należy:</w:t>
      </w:r>
    </w:p>
    <w:p w14:paraId="5CF0F58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a) rozpatrzenie i zatwierdzenie sprawozdania Zarządu z działalności spółki oraz sprawozdania finansowego za ubiegły rok obrotowy,</w:t>
      </w:r>
    </w:p>
    <w:p w14:paraId="23092C05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b) powzięcie uchwały o podziale zysku albo o pokryciu straty,</w:t>
      </w:r>
    </w:p>
    <w:p w14:paraId="31EA70B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c) udzielenie członkom organów spółki absolutorium z wykonania przez nich obowiązków,</w:t>
      </w:r>
    </w:p>
    <w:p w14:paraId="09F2FF7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d) wszelkie postanowienia dotyczące roszczeń o naprawienie szkody wyrządzone przy zawiązaniu Spółki lub sprawowaniu Zarządu albo nadzoru,</w:t>
      </w:r>
    </w:p>
    <w:p w14:paraId="4A3F29A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e) zbycie przedsiębiorstwa, a także wydzierżawienie przedsiębiorstwa oraz ustanowienie na nim prawa użytkowania,</w:t>
      </w:r>
    </w:p>
    <w:p w14:paraId="742EF3E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f) emisja obligacji zamiennych lub z prawem pierwszeństwa i emisja warrantów subskrypcyjnych, o których mowa w art. 453 § 2 Kodeksu Spółek Handlowych, a także zmniejszenie lub umorzenie kapitału zakładowego,</w:t>
      </w:r>
    </w:p>
    <w:p w14:paraId="485053F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g) rozwiązanie Spółki,</w:t>
      </w:r>
    </w:p>
    <w:p w14:paraId="4CB108C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h) uchwalenie regulaminu obrad Walnego Zgromadzenia,</w:t>
      </w:r>
    </w:p>
    <w:p w14:paraId="3EABD93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i) powoływanie i odwoływanie członków Rady Nadzorczej oraz ustalanie ich wynagrodzenia,</w:t>
      </w:r>
    </w:p>
    <w:p w14:paraId="61BA1CE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j) uchwalanie regulaminu Rady Nadzorczej,</w:t>
      </w:r>
    </w:p>
    <w:p w14:paraId="3BF2B92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k) rozpatrywanie i rozstrzyganie wniosków przedstawionych przez Radę Nadzorczą lub Zarząd,</w:t>
      </w:r>
    </w:p>
    <w:p w14:paraId="69B61011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l) inne sprawy, przewidziane przez Kodeks Spółek Handlowych lub niniejszy Statut.</w:t>
      </w:r>
    </w:p>
    <w:p w14:paraId="0893428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Do nabycia, zbycia nieruchomości, użytkowania wieczystego lub udziału w nieruchomości nie jest wymagana uchwała Walnego Zgromadzenia.</w:t>
      </w:r>
      <w:r w:rsidRPr="000C2685">
        <w:rPr>
          <w:rFonts w:ascii="Arial" w:hAnsi="Arial" w:cs="Arial"/>
          <w:sz w:val="20"/>
          <w:szCs w:val="20"/>
        </w:rPr>
        <w:cr/>
      </w:r>
    </w:p>
    <w:p w14:paraId="146C1388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RACHUNKOWOŚĆ SPÓŁKI</w:t>
      </w:r>
    </w:p>
    <w:p w14:paraId="1135FDC2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18</w:t>
      </w:r>
    </w:p>
    <w:p w14:paraId="5F54BB8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Rokiem obrotowym jest rok kalendarzowy.</w:t>
      </w:r>
    </w:p>
    <w:p w14:paraId="50AB829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BD8C15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19</w:t>
      </w:r>
    </w:p>
    <w:p w14:paraId="28B3E86F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Spółka tworzy:</w:t>
      </w:r>
    </w:p>
    <w:p w14:paraId="18E8A5E5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a) kapitał zakładowy,</w:t>
      </w:r>
    </w:p>
    <w:p w14:paraId="3031052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b) kapitał zapasowy,</w:t>
      </w:r>
    </w:p>
    <w:p w14:paraId="63A07805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lastRenderedPageBreak/>
        <w:t>c) inne fundusze i kapitały dopuszczalne lub wymagane prawem.</w:t>
      </w:r>
    </w:p>
    <w:p w14:paraId="1E294E81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1B579EA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20</w:t>
      </w:r>
    </w:p>
    <w:p w14:paraId="1A12D1B0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Na kapitał zapasowy przelewa się co najmniej osiem procent zysku za dany rok obrotowy.</w:t>
      </w:r>
    </w:p>
    <w:p w14:paraId="5F0311F2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Odpisu na kapitał zapasowy można zaniechać, gdy stan tego kapitału będzie równy 1/3 (jednej trzeciej) kapitału akcyjnego.</w:t>
      </w:r>
    </w:p>
    <w:p w14:paraId="13D455EC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O użyciu kapitału zapasowego rozstrzyga Walne Zgromadzenie, jednak część kapitału zapasowego – w wysokości 1/3 (jednej trzeciej) kapitału akcyjnego może być wykorzystana na pokrycie strat bilansowych.</w:t>
      </w:r>
    </w:p>
    <w:p w14:paraId="53F0EC84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AE5D1E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21</w:t>
      </w:r>
    </w:p>
    <w:p w14:paraId="28372795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Zysk powstały po dokonaniu obowiązkowych odpisów przeznaczony jest na:</w:t>
      </w:r>
    </w:p>
    <w:p w14:paraId="66F6573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pokrycie strat za lata ubiegłe,</w:t>
      </w:r>
    </w:p>
    <w:p w14:paraId="137DD6BE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dywidendę dla akcjonariuszy, w wysokości określonej corocznie przez Walne</w:t>
      </w:r>
    </w:p>
    <w:p w14:paraId="5DA3FC1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 xml:space="preserve"> zgromadzenie,</w:t>
      </w:r>
    </w:p>
    <w:p w14:paraId="770B83C7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- inne cele stosownie do uchwał Walnego Zgromadzenia.</w:t>
      </w:r>
    </w:p>
    <w:p w14:paraId="0FCB5FAF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8226FC1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22</w:t>
      </w:r>
    </w:p>
    <w:p w14:paraId="2C25F4EA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Wypłata dywidendy dokonywana jest w terminach ustalonych przez Walne Zgromadzenie.</w:t>
      </w:r>
    </w:p>
    <w:p w14:paraId="47317885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Walne Zgromadzenie określa dzień, według którego ustala się listę akcjonariuszy uprawnionych do dywidendy za dany rok obrotowy.</w:t>
      </w:r>
    </w:p>
    <w:p w14:paraId="4FE9530B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3. Zarząd może wypłacać zaliczki na poczet dywidendy w zakresie określonym w Kodeksie spółek handlowych.</w:t>
      </w:r>
      <w:r w:rsidRPr="000C2685">
        <w:rPr>
          <w:rFonts w:ascii="Arial" w:hAnsi="Arial" w:cs="Arial"/>
          <w:sz w:val="20"/>
          <w:szCs w:val="20"/>
        </w:rPr>
        <w:cr/>
      </w:r>
    </w:p>
    <w:p w14:paraId="4523A6D6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POSTANOWIENIA KOŃCOWE</w:t>
      </w:r>
    </w:p>
    <w:p w14:paraId="03C4316B" w14:textId="77777777" w:rsidR="00B96613" w:rsidRPr="000C2685" w:rsidRDefault="00B96613" w:rsidP="00B9661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§ 23</w:t>
      </w:r>
    </w:p>
    <w:p w14:paraId="18A888E6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1. Spółka publikuje ogłoszenia w Monitorze Sądowym i Gospodarczym.</w:t>
      </w:r>
    </w:p>
    <w:p w14:paraId="1498ADC8" w14:textId="77777777" w:rsidR="00B96613" w:rsidRPr="000C2685" w:rsidRDefault="00B96613" w:rsidP="00B966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C2685">
        <w:rPr>
          <w:rFonts w:ascii="Arial" w:hAnsi="Arial" w:cs="Arial"/>
          <w:sz w:val="20"/>
          <w:szCs w:val="20"/>
        </w:rPr>
        <w:t>2. Spółka może dokonywać również ogłoszeń poprzez dzienniki ogólnopolskie lub zagraniczne, z tym, że nie zwalnia jej to od obowiązku dokonywania ogłoszeń w wymienionym wyżej Monitorze.</w:t>
      </w:r>
    </w:p>
    <w:p w14:paraId="404F9D69" w14:textId="77777777" w:rsidR="00B96613" w:rsidRPr="000C2685" w:rsidRDefault="00B96613" w:rsidP="00B96613">
      <w:pPr>
        <w:spacing w:after="240" w:line="312" w:lineRule="auto"/>
        <w:jc w:val="both"/>
        <w:rPr>
          <w:rFonts w:ascii="Arial" w:eastAsia="Calibri" w:hAnsi="Arial" w:cs="Arial"/>
          <w:sz w:val="20"/>
          <w:szCs w:val="20"/>
          <w:highlight w:val="yellow"/>
          <w:lang w:eastAsia="en-US"/>
        </w:rPr>
      </w:pPr>
      <w:r w:rsidRPr="000C2685">
        <w:rPr>
          <w:rFonts w:ascii="Arial" w:hAnsi="Arial" w:cs="Arial"/>
          <w:sz w:val="20"/>
          <w:szCs w:val="20"/>
        </w:rPr>
        <w:t>3. Szacunkowe koszty związane z utworzeniem Spółki wynoszą 10.000 zł</w:t>
      </w:r>
      <w:r>
        <w:rPr>
          <w:rFonts w:ascii="Arial" w:hAnsi="Arial" w:cs="Arial"/>
          <w:sz w:val="20"/>
          <w:szCs w:val="20"/>
        </w:rPr>
        <w:t>.”</w:t>
      </w:r>
    </w:p>
    <w:p w14:paraId="4956911F" w14:textId="77777777" w:rsidR="00B96613" w:rsidRPr="009B4112" w:rsidRDefault="00B96613" w:rsidP="00B96613">
      <w:pPr>
        <w:spacing w:line="312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B4112">
        <w:rPr>
          <w:rFonts w:ascii="Arial" w:eastAsia="Calibri" w:hAnsi="Arial" w:cs="Arial"/>
          <w:b/>
          <w:bCs/>
          <w:sz w:val="20"/>
          <w:szCs w:val="20"/>
          <w:lang w:eastAsia="en-US"/>
        </w:rPr>
        <w:t>§ 2</w:t>
      </w:r>
    </w:p>
    <w:p w14:paraId="467A2FC8" w14:textId="3CD014C5" w:rsidR="00B96613" w:rsidRDefault="00B96613" w:rsidP="00B96613">
      <w:pPr>
        <w:pStyle w:val="Teksttreci0"/>
        <w:shd w:val="clear" w:color="auto" w:fill="auto"/>
        <w:spacing w:line="317" w:lineRule="auto"/>
      </w:pPr>
      <w:r w:rsidRPr="00725CAE">
        <w:rPr>
          <w:rFonts w:ascii="Arial" w:eastAsia="Calibri" w:hAnsi="Arial"/>
          <w:sz w:val="20"/>
          <w:szCs w:val="20"/>
        </w:rPr>
        <w:t>Uchwała wchodzi w życie z dniem podjęcia, z zastrzeżeniem, że skutek prawny następuje z chwilą wydania przez właściwy Sad Rejestrowy postanowienia w przedmiocie zmian Statutu Spółki w Rejestrze Przedsiębiorców Krajowego Rejestru Sądowego</w:t>
      </w:r>
      <w:bookmarkEnd w:id="15"/>
      <w:r>
        <w:rPr>
          <w:rFonts w:ascii="Arial" w:eastAsia="Calibri" w:hAnsi="Arial"/>
          <w:sz w:val="20"/>
          <w:szCs w:val="20"/>
        </w:rPr>
        <w:t>.</w:t>
      </w:r>
    </w:p>
    <w:p w14:paraId="72BD87E2" w14:textId="4A325242" w:rsidR="00DC06A1" w:rsidRPr="00B96613" w:rsidRDefault="00DC06A1" w:rsidP="00B96613">
      <w:pPr>
        <w:widowControl/>
        <w:spacing w:after="160" w:line="259" w:lineRule="auto"/>
        <w:rPr>
          <w:rFonts w:asciiTheme="minorHAnsi" w:eastAsia="Arial" w:hAnsiTheme="minorHAnsi" w:cs="Arial"/>
          <w:color w:val="auto"/>
          <w:sz w:val="22"/>
          <w:szCs w:val="22"/>
          <w:lang w:eastAsia="en-US" w:bidi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1559"/>
        <w:gridCol w:w="1559"/>
        <w:gridCol w:w="1560"/>
        <w:gridCol w:w="2693"/>
      </w:tblGrid>
      <w:tr w:rsidR="00DC06A1" w:rsidRPr="00AE1DC7" w14:paraId="1E95435D" w14:textId="77777777" w:rsidTr="007D11A4">
        <w:tc>
          <w:tcPr>
            <w:tcW w:w="1526" w:type="dxa"/>
            <w:vAlign w:val="center"/>
          </w:tcPr>
          <w:p w14:paraId="0757E1F9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184B578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Za</w:t>
            </w:r>
          </w:p>
        </w:tc>
        <w:tc>
          <w:tcPr>
            <w:tcW w:w="1559" w:type="dxa"/>
            <w:vAlign w:val="center"/>
          </w:tcPr>
          <w:p w14:paraId="6B329648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Przeciw</w:t>
            </w:r>
          </w:p>
        </w:tc>
        <w:tc>
          <w:tcPr>
            <w:tcW w:w="1560" w:type="dxa"/>
            <w:vAlign w:val="center"/>
          </w:tcPr>
          <w:p w14:paraId="0EBC3242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Wstrzymuje się</w:t>
            </w:r>
          </w:p>
        </w:tc>
        <w:tc>
          <w:tcPr>
            <w:tcW w:w="2693" w:type="dxa"/>
            <w:vAlign w:val="center"/>
          </w:tcPr>
          <w:p w14:paraId="64E0C93E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Wg uznania pełnomocnika</w:t>
            </w:r>
          </w:p>
        </w:tc>
      </w:tr>
      <w:tr w:rsidR="00DC06A1" w:rsidRPr="00AE1DC7" w14:paraId="487117ED" w14:textId="77777777" w:rsidTr="007D11A4">
        <w:tc>
          <w:tcPr>
            <w:tcW w:w="1526" w:type="dxa"/>
            <w:vAlign w:val="center"/>
          </w:tcPr>
          <w:p w14:paraId="5F461994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Głos</w:t>
            </w:r>
          </w:p>
        </w:tc>
        <w:tc>
          <w:tcPr>
            <w:tcW w:w="1559" w:type="dxa"/>
            <w:vAlign w:val="center"/>
          </w:tcPr>
          <w:p w14:paraId="1F5037F5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7F68C6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E36BAB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4A63CA4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6A1" w:rsidRPr="00AE1DC7" w14:paraId="6CE40EA6" w14:textId="77777777" w:rsidTr="007D11A4">
        <w:tc>
          <w:tcPr>
            <w:tcW w:w="1526" w:type="dxa"/>
            <w:vAlign w:val="center"/>
          </w:tcPr>
          <w:p w14:paraId="35AFA95A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Liczba akcji</w:t>
            </w:r>
          </w:p>
        </w:tc>
        <w:tc>
          <w:tcPr>
            <w:tcW w:w="1559" w:type="dxa"/>
            <w:vAlign w:val="center"/>
          </w:tcPr>
          <w:p w14:paraId="2F00BBC3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2FE80E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AE62E1D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B83DDE2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6A1" w:rsidRPr="00AE1DC7" w14:paraId="1A86236B" w14:textId="77777777" w:rsidTr="007D11A4">
        <w:tc>
          <w:tcPr>
            <w:tcW w:w="1526" w:type="dxa"/>
            <w:vAlign w:val="center"/>
          </w:tcPr>
          <w:p w14:paraId="0412F78F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Sprzeciw</w:t>
            </w:r>
          </w:p>
        </w:tc>
        <w:tc>
          <w:tcPr>
            <w:tcW w:w="1559" w:type="dxa"/>
            <w:vAlign w:val="center"/>
          </w:tcPr>
          <w:p w14:paraId="66AFE929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590BD4A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CBA68DF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655F433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06A1" w:rsidRPr="00AE1DC7" w14:paraId="3280B926" w14:textId="77777777" w:rsidTr="007D11A4">
        <w:trPr>
          <w:trHeight w:val="777"/>
        </w:trPr>
        <w:tc>
          <w:tcPr>
            <w:tcW w:w="8897" w:type="dxa"/>
            <w:gridSpan w:val="5"/>
            <w:vAlign w:val="center"/>
          </w:tcPr>
          <w:p w14:paraId="27098003" w14:textId="77777777" w:rsidR="00DC06A1" w:rsidRPr="00AE1DC7" w:rsidRDefault="00DC06A1" w:rsidP="007D11A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DC7">
              <w:rPr>
                <w:rFonts w:ascii="Arial" w:hAnsi="Arial" w:cs="Arial"/>
                <w:sz w:val="20"/>
                <w:szCs w:val="20"/>
              </w:rPr>
              <w:t>Treść sprzeciwu:</w:t>
            </w:r>
          </w:p>
        </w:tc>
      </w:tr>
    </w:tbl>
    <w:p w14:paraId="2ECB21DF" w14:textId="77777777" w:rsidR="001F6E70" w:rsidRDefault="001F6E70" w:rsidP="009C1C64">
      <w:pPr>
        <w:pStyle w:val="Teksttreci0"/>
        <w:shd w:val="clear" w:color="auto" w:fill="auto"/>
        <w:spacing w:line="317" w:lineRule="auto"/>
      </w:pPr>
    </w:p>
    <w:sectPr w:rsidR="001F6E70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097" w:right="1380" w:bottom="2055" w:left="1380" w:header="0" w:footer="3" w:gutter="0"/>
      <w:pgNumType w:start="1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CBC6" w14:textId="77777777" w:rsidR="00501A04" w:rsidRDefault="00501A04">
      <w:r>
        <w:separator/>
      </w:r>
    </w:p>
  </w:endnote>
  <w:endnote w:type="continuationSeparator" w:id="0">
    <w:p w14:paraId="6F8D8AB8" w14:textId="77777777" w:rsidR="00501A04" w:rsidRDefault="0050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6957" w14:textId="77777777" w:rsidR="00AE4440" w:rsidRDefault="00AE4440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223B" w14:textId="77777777" w:rsidR="00AE4440" w:rsidRDefault="00AE4440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02B73" w14:textId="77777777" w:rsidR="00501A04" w:rsidRDefault="00501A04">
      <w:r>
        <w:separator/>
      </w:r>
    </w:p>
  </w:footnote>
  <w:footnote w:type="continuationSeparator" w:id="0">
    <w:p w14:paraId="070C11B0" w14:textId="77777777" w:rsidR="00501A04" w:rsidRDefault="0050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EE17" w14:textId="77777777" w:rsidR="00AE4440" w:rsidRDefault="00AE4440">
    <w:pPr>
      <w:spacing w:line="14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4305" w14:textId="77777777" w:rsidR="00AE4440" w:rsidRDefault="00AE4440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0585"/>
    <w:multiLevelType w:val="hybridMultilevel"/>
    <w:tmpl w:val="A9BE6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786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6149B"/>
    <w:multiLevelType w:val="hybridMultilevel"/>
    <w:tmpl w:val="FD02E0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decimal"/>
      <w:lvlText w:val="%2)"/>
      <w:lvlJc w:val="left"/>
      <w:pPr>
        <w:ind w:left="-4088" w:hanging="360"/>
      </w:pPr>
    </w:lvl>
    <w:lvl w:ilvl="2" w:tplc="FFFFFFFF" w:tentative="1">
      <w:start w:val="1"/>
      <w:numFmt w:val="lowerRoman"/>
      <w:lvlText w:val="%3."/>
      <w:lvlJc w:val="right"/>
      <w:pPr>
        <w:ind w:left="-3368" w:hanging="180"/>
      </w:pPr>
    </w:lvl>
    <w:lvl w:ilvl="3" w:tplc="FFFFFFFF" w:tentative="1">
      <w:start w:val="1"/>
      <w:numFmt w:val="decimal"/>
      <w:lvlText w:val="%4."/>
      <w:lvlJc w:val="left"/>
      <w:pPr>
        <w:ind w:left="-2648" w:hanging="360"/>
      </w:pPr>
    </w:lvl>
    <w:lvl w:ilvl="4" w:tplc="FFFFFFFF" w:tentative="1">
      <w:start w:val="1"/>
      <w:numFmt w:val="lowerLetter"/>
      <w:lvlText w:val="%5."/>
      <w:lvlJc w:val="left"/>
      <w:pPr>
        <w:ind w:left="-1928" w:hanging="360"/>
      </w:pPr>
    </w:lvl>
    <w:lvl w:ilvl="5" w:tplc="FFFFFFFF" w:tentative="1">
      <w:start w:val="1"/>
      <w:numFmt w:val="lowerRoman"/>
      <w:lvlText w:val="%6."/>
      <w:lvlJc w:val="right"/>
      <w:pPr>
        <w:ind w:left="-1208" w:hanging="180"/>
      </w:pPr>
    </w:lvl>
    <w:lvl w:ilvl="6" w:tplc="FFFFFFFF" w:tentative="1">
      <w:start w:val="1"/>
      <w:numFmt w:val="decimal"/>
      <w:lvlText w:val="%7."/>
      <w:lvlJc w:val="left"/>
      <w:pPr>
        <w:ind w:left="-488" w:hanging="360"/>
      </w:pPr>
    </w:lvl>
    <w:lvl w:ilvl="7" w:tplc="FFFFFFFF" w:tentative="1">
      <w:start w:val="1"/>
      <w:numFmt w:val="lowerLetter"/>
      <w:lvlText w:val="%8."/>
      <w:lvlJc w:val="left"/>
      <w:pPr>
        <w:ind w:left="232" w:hanging="360"/>
      </w:pPr>
    </w:lvl>
    <w:lvl w:ilvl="8" w:tplc="FFFFFFFF" w:tentative="1">
      <w:start w:val="1"/>
      <w:numFmt w:val="lowerRoman"/>
      <w:lvlText w:val="%9."/>
      <w:lvlJc w:val="right"/>
      <w:pPr>
        <w:ind w:left="952" w:hanging="180"/>
      </w:pPr>
    </w:lvl>
  </w:abstractNum>
  <w:abstractNum w:abstractNumId="2" w15:restartNumberingAfterBreak="0">
    <w:nsid w:val="332F47B0"/>
    <w:multiLevelType w:val="hybridMultilevel"/>
    <w:tmpl w:val="2B68B036"/>
    <w:lvl w:ilvl="0" w:tplc="FFFFFFFF">
      <w:start w:val="1"/>
      <w:numFmt w:val="decimal"/>
      <w:lvlText w:val="%1."/>
      <w:lvlJc w:val="left"/>
      <w:pPr>
        <w:ind w:left="6314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D0D75"/>
    <w:multiLevelType w:val="multilevel"/>
    <w:tmpl w:val="7EEE1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3F4BA7"/>
    <w:multiLevelType w:val="hybridMultilevel"/>
    <w:tmpl w:val="8B524CC6"/>
    <w:lvl w:ilvl="0" w:tplc="8460D4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D104627"/>
    <w:multiLevelType w:val="hybridMultilevel"/>
    <w:tmpl w:val="533E0408"/>
    <w:lvl w:ilvl="0" w:tplc="0415000F">
      <w:start w:val="1"/>
      <w:numFmt w:val="decimal"/>
      <w:lvlText w:val="%1."/>
      <w:lvlJc w:val="left"/>
      <w:pPr>
        <w:ind w:left="631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60F34"/>
    <w:multiLevelType w:val="hybridMultilevel"/>
    <w:tmpl w:val="40EAA070"/>
    <w:lvl w:ilvl="0" w:tplc="A6A80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6B57"/>
    <w:multiLevelType w:val="hybridMultilevel"/>
    <w:tmpl w:val="AEB28382"/>
    <w:lvl w:ilvl="0" w:tplc="9F26E9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B15ECC"/>
    <w:multiLevelType w:val="hybridMultilevel"/>
    <w:tmpl w:val="F05CA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7C38"/>
    <w:multiLevelType w:val="hybridMultilevel"/>
    <w:tmpl w:val="AA261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35C83"/>
    <w:multiLevelType w:val="hybridMultilevel"/>
    <w:tmpl w:val="C98C937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3C039FD"/>
    <w:multiLevelType w:val="hybridMultilevel"/>
    <w:tmpl w:val="3050F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33E3E"/>
    <w:multiLevelType w:val="hybridMultilevel"/>
    <w:tmpl w:val="33104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839FA"/>
    <w:multiLevelType w:val="hybridMultilevel"/>
    <w:tmpl w:val="E29E4B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D5A1B"/>
    <w:multiLevelType w:val="multilevel"/>
    <w:tmpl w:val="022231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0C4717"/>
    <w:multiLevelType w:val="hybridMultilevel"/>
    <w:tmpl w:val="2830F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BD5CAA"/>
    <w:multiLevelType w:val="multilevel"/>
    <w:tmpl w:val="7452E9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C7E783C"/>
    <w:multiLevelType w:val="hybridMultilevel"/>
    <w:tmpl w:val="AA2612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86690"/>
    <w:multiLevelType w:val="hybridMultilevel"/>
    <w:tmpl w:val="8EC0D276"/>
    <w:lvl w:ilvl="0" w:tplc="FFFFFFFF">
      <w:start w:val="1"/>
      <w:numFmt w:val="decimal"/>
      <w:lvlText w:val="%1."/>
      <w:lvlJc w:val="left"/>
      <w:pPr>
        <w:ind w:left="6314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82499"/>
    <w:multiLevelType w:val="hybridMultilevel"/>
    <w:tmpl w:val="13C6F4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E8EA033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C083F"/>
    <w:multiLevelType w:val="hybridMultilevel"/>
    <w:tmpl w:val="2830F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034546">
    <w:abstractNumId w:val="16"/>
  </w:num>
  <w:num w:numId="2" w16cid:durableId="1873033060">
    <w:abstractNumId w:val="14"/>
  </w:num>
  <w:num w:numId="3" w16cid:durableId="1134522041">
    <w:abstractNumId w:val="3"/>
  </w:num>
  <w:num w:numId="4" w16cid:durableId="216404021">
    <w:abstractNumId w:val="6"/>
  </w:num>
  <w:num w:numId="5" w16cid:durableId="1951546103">
    <w:abstractNumId w:val="10"/>
  </w:num>
  <w:num w:numId="6" w16cid:durableId="440271738">
    <w:abstractNumId w:val="5"/>
  </w:num>
  <w:num w:numId="7" w16cid:durableId="2138178882">
    <w:abstractNumId w:val="15"/>
  </w:num>
  <w:num w:numId="8" w16cid:durableId="1860461975">
    <w:abstractNumId w:val="20"/>
  </w:num>
  <w:num w:numId="9" w16cid:durableId="739643842">
    <w:abstractNumId w:val="11"/>
  </w:num>
  <w:num w:numId="10" w16cid:durableId="2009670852">
    <w:abstractNumId w:val="4"/>
  </w:num>
  <w:num w:numId="11" w16cid:durableId="890388975">
    <w:abstractNumId w:val="1"/>
  </w:num>
  <w:num w:numId="12" w16cid:durableId="848640740">
    <w:abstractNumId w:val="2"/>
  </w:num>
  <w:num w:numId="13" w16cid:durableId="224067687">
    <w:abstractNumId w:val="12"/>
  </w:num>
  <w:num w:numId="14" w16cid:durableId="702561987">
    <w:abstractNumId w:val="19"/>
  </w:num>
  <w:num w:numId="15" w16cid:durableId="2036300694">
    <w:abstractNumId w:val="13"/>
  </w:num>
  <w:num w:numId="16" w16cid:durableId="97069225">
    <w:abstractNumId w:val="0"/>
  </w:num>
  <w:num w:numId="17" w16cid:durableId="617108075">
    <w:abstractNumId w:val="18"/>
  </w:num>
  <w:num w:numId="18" w16cid:durableId="1029140914">
    <w:abstractNumId w:val="7"/>
  </w:num>
  <w:num w:numId="19" w16cid:durableId="516969134">
    <w:abstractNumId w:val="8"/>
  </w:num>
  <w:num w:numId="20" w16cid:durableId="488912308">
    <w:abstractNumId w:val="9"/>
  </w:num>
  <w:num w:numId="21" w16cid:durableId="14436511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C64"/>
    <w:rsid w:val="000375E1"/>
    <w:rsid w:val="00090016"/>
    <w:rsid w:val="000C1114"/>
    <w:rsid w:val="000E7B81"/>
    <w:rsid w:val="000F33FD"/>
    <w:rsid w:val="001D18D5"/>
    <w:rsid w:val="001D4F24"/>
    <w:rsid w:val="001F6E70"/>
    <w:rsid w:val="0020139F"/>
    <w:rsid w:val="002649EB"/>
    <w:rsid w:val="002B1B2A"/>
    <w:rsid w:val="002B2524"/>
    <w:rsid w:val="002D2E6D"/>
    <w:rsid w:val="002E3218"/>
    <w:rsid w:val="003574BD"/>
    <w:rsid w:val="00384CDB"/>
    <w:rsid w:val="0042421C"/>
    <w:rsid w:val="0047556D"/>
    <w:rsid w:val="004A169C"/>
    <w:rsid w:val="004E009D"/>
    <w:rsid w:val="00501A04"/>
    <w:rsid w:val="00551F9F"/>
    <w:rsid w:val="005F4C63"/>
    <w:rsid w:val="005F62D7"/>
    <w:rsid w:val="00630559"/>
    <w:rsid w:val="00643F0F"/>
    <w:rsid w:val="00644A0A"/>
    <w:rsid w:val="006503E3"/>
    <w:rsid w:val="00654285"/>
    <w:rsid w:val="00663E75"/>
    <w:rsid w:val="00677017"/>
    <w:rsid w:val="006D5D73"/>
    <w:rsid w:val="00706417"/>
    <w:rsid w:val="007419AC"/>
    <w:rsid w:val="00787F21"/>
    <w:rsid w:val="007A32BD"/>
    <w:rsid w:val="00802604"/>
    <w:rsid w:val="00874C45"/>
    <w:rsid w:val="008F3691"/>
    <w:rsid w:val="009238E1"/>
    <w:rsid w:val="00944146"/>
    <w:rsid w:val="00970EE2"/>
    <w:rsid w:val="009C1C64"/>
    <w:rsid w:val="00A830C0"/>
    <w:rsid w:val="00AC15AE"/>
    <w:rsid w:val="00AE136B"/>
    <w:rsid w:val="00AE4440"/>
    <w:rsid w:val="00B5190B"/>
    <w:rsid w:val="00B63B9A"/>
    <w:rsid w:val="00B85B31"/>
    <w:rsid w:val="00B96613"/>
    <w:rsid w:val="00BA7160"/>
    <w:rsid w:val="00BC1CE0"/>
    <w:rsid w:val="00BC7085"/>
    <w:rsid w:val="00C116A5"/>
    <w:rsid w:val="00C158E9"/>
    <w:rsid w:val="00C61352"/>
    <w:rsid w:val="00C62992"/>
    <w:rsid w:val="00C80F6E"/>
    <w:rsid w:val="00C812E5"/>
    <w:rsid w:val="00CD67EC"/>
    <w:rsid w:val="00DC06A1"/>
    <w:rsid w:val="00DD0A64"/>
    <w:rsid w:val="00DD5CAB"/>
    <w:rsid w:val="00E12F7A"/>
    <w:rsid w:val="00E1731D"/>
    <w:rsid w:val="00E454BE"/>
    <w:rsid w:val="00E578F7"/>
    <w:rsid w:val="00E7191A"/>
    <w:rsid w:val="00EA7659"/>
    <w:rsid w:val="00F15FAC"/>
    <w:rsid w:val="00F930B2"/>
    <w:rsid w:val="00FB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A97F"/>
  <w15:chartTrackingRefBased/>
  <w15:docId w15:val="{A440A350-8ACF-4807-AF0E-BB9024E6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1C6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9C1C64"/>
    <w:rPr>
      <w:rFonts w:eastAsia="Arial" w:cs="Arial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9C1C64"/>
    <w:rPr>
      <w:rFonts w:eastAsia="Arial" w:cs="Arial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C1C64"/>
    <w:pPr>
      <w:shd w:val="clear" w:color="auto" w:fill="FFFFFF"/>
      <w:spacing w:line="312" w:lineRule="auto"/>
      <w:jc w:val="center"/>
      <w:outlineLvl w:val="0"/>
    </w:pPr>
    <w:rPr>
      <w:rFonts w:asciiTheme="minorHAnsi" w:eastAsia="Arial" w:hAnsiTheme="minorHAnsi" w:cs="Arial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9C1C64"/>
    <w:pPr>
      <w:shd w:val="clear" w:color="auto" w:fill="FFFFFF"/>
      <w:spacing w:after="280" w:line="312" w:lineRule="auto"/>
      <w:jc w:val="both"/>
    </w:pPr>
    <w:rPr>
      <w:rFonts w:asciiTheme="minorHAnsi" w:eastAsia="Arial" w:hAnsiTheme="minorHAnsi" w:cs="Arial"/>
      <w:color w:val="auto"/>
      <w:sz w:val="22"/>
      <w:szCs w:val="22"/>
      <w:lang w:eastAsia="en-US" w:bidi="ar-SA"/>
    </w:rPr>
  </w:style>
  <w:style w:type="paragraph" w:customStyle="1" w:styleId="ListParagraph1">
    <w:name w:val="List Paragraph1"/>
    <w:rsid w:val="009C1C64"/>
    <w:pPr>
      <w:widowControl w:val="0"/>
      <w:suppressAutoHyphens/>
      <w:spacing w:after="0" w:line="312" w:lineRule="auto"/>
      <w:ind w:left="720"/>
      <w:jc w:val="both"/>
    </w:pPr>
    <w:rPr>
      <w:rFonts w:ascii="Arial Narrow" w:eastAsia="Lucida Sans Unicode" w:hAnsi="Arial Narrow" w:cs="Times New Roman"/>
      <w:kern w:val="2"/>
      <w:lang w:eastAsia="ar-SA"/>
    </w:rPr>
  </w:style>
  <w:style w:type="paragraph" w:styleId="Akapitzlist">
    <w:name w:val="List Paragraph"/>
    <w:basedOn w:val="Normalny"/>
    <w:uiPriority w:val="34"/>
    <w:qFormat/>
    <w:rsid w:val="009C1C64"/>
    <w:pPr>
      <w:ind w:left="720"/>
      <w:contextualSpacing/>
    </w:pPr>
  </w:style>
  <w:style w:type="table" w:styleId="Tabela-Siatka">
    <w:name w:val="Table Grid"/>
    <w:basedOn w:val="Standardowy"/>
    <w:uiPriority w:val="59"/>
    <w:rsid w:val="009C1C64"/>
    <w:pPr>
      <w:spacing w:after="0" w:line="240" w:lineRule="auto"/>
      <w:jc w:val="both"/>
    </w:pPr>
    <w:rPr>
      <w:rFonts w:ascii="Arial Narrow" w:hAnsi="Arial Narro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12F7A"/>
    <w:pPr>
      <w:widowControl/>
      <w:tabs>
        <w:tab w:val="center" w:pos="4536"/>
        <w:tab w:val="right" w:pos="9072"/>
      </w:tabs>
      <w:jc w:val="both"/>
    </w:pPr>
    <w:rPr>
      <w:rFonts w:ascii="Arial" w:eastAsiaTheme="minorHAnsi" w:hAnsi="Arial" w:cs="Arial"/>
      <w:color w:val="auto"/>
      <w:sz w:val="20"/>
      <w:szCs w:val="20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E12F7A"/>
    <w:rPr>
      <w:rFonts w:ascii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42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4285"/>
    <w:pPr>
      <w:widowControl/>
      <w:spacing w:after="120"/>
      <w:jc w:val="both"/>
    </w:pPr>
    <w:rPr>
      <w:rFonts w:ascii="Arial" w:eastAsiaTheme="minorHAnsi" w:hAnsi="Arial" w:cs="Arial"/>
      <w:color w:val="auto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4285"/>
    <w:rPr>
      <w:rFonts w:ascii="Arial" w:hAnsi="Arial" w:cs="Arial"/>
      <w:sz w:val="20"/>
      <w:szCs w:val="20"/>
    </w:rPr>
  </w:style>
  <w:style w:type="paragraph" w:customStyle="1" w:styleId="DDtabela8Cbold">
    <w:name w:val="DD_tabela_8C_bold"/>
    <w:basedOn w:val="Normalny"/>
    <w:rsid w:val="00630559"/>
    <w:pPr>
      <w:widowControl/>
      <w:suppressAutoHyphens/>
      <w:autoSpaceDE w:val="0"/>
      <w:spacing w:line="288" w:lineRule="auto"/>
      <w:jc w:val="center"/>
    </w:pPr>
    <w:rPr>
      <w:rFonts w:ascii="Tahoma" w:eastAsia="Calibri" w:hAnsi="Tahoma" w:cs="Tahoma"/>
      <w:b/>
      <w:bCs/>
      <w:color w:val="auto"/>
      <w:sz w:val="16"/>
      <w:szCs w:val="16"/>
      <w:lang w:eastAsia="ar-SA" w:bidi="ar-SA"/>
    </w:rPr>
  </w:style>
  <w:style w:type="paragraph" w:styleId="Tekstpodstawowy">
    <w:name w:val="Body Text"/>
    <w:basedOn w:val="Normalny"/>
    <w:link w:val="TekstpodstawowyZnak"/>
    <w:rsid w:val="00DD5CAB"/>
    <w:pPr>
      <w:widowControl/>
      <w:autoSpaceDE w:val="0"/>
      <w:autoSpaceDN w:val="0"/>
      <w:spacing w:after="120"/>
    </w:pPr>
    <w:rPr>
      <w:rFonts w:ascii="Arial" w:eastAsia="Times New Roman" w:hAnsi="Arial" w:cs="Times New Roman"/>
      <w:color w:val="auto"/>
      <w:lang w:val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DD5CAB"/>
    <w:rPr>
      <w:rFonts w:ascii="Arial" w:eastAsia="Times New Roman" w:hAnsi="Arial" w:cs="Times New Roman"/>
      <w:sz w:val="24"/>
      <w:szCs w:val="24"/>
      <w:lang w:val="x-none" w:eastAsia="pl-PL"/>
    </w:rPr>
  </w:style>
  <w:style w:type="paragraph" w:styleId="Poprawka">
    <w:name w:val="Revision"/>
    <w:hidden/>
    <w:uiPriority w:val="99"/>
    <w:semiHidden/>
    <w:rsid w:val="00384CD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6357</Words>
  <Characters>38143</Characters>
  <Application>Microsoft Office Word</Application>
  <DocSecurity>0</DocSecurity>
  <Lines>317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Fieluba</dc:creator>
  <cp:keywords/>
  <dc:description/>
  <cp:lastModifiedBy>Natalia Golebiowska</cp:lastModifiedBy>
  <cp:revision>16</cp:revision>
  <cp:lastPrinted>2026-05-29T11:47:00Z</cp:lastPrinted>
  <dcterms:created xsi:type="dcterms:W3CDTF">2024-05-28T14:10:00Z</dcterms:created>
  <dcterms:modified xsi:type="dcterms:W3CDTF">2026-05-29T11:47:00Z</dcterms:modified>
</cp:coreProperties>
</file>